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C408CF">
      <w:pPr>
        <w:ind w:firstLine="5783" w:firstLineChars="400"/>
        <w:rPr>
          <w:b/>
          <w:color w:val="000000" w:themeColor="text1"/>
          <w:sz w:val="144"/>
          <w:lang w:eastAsia="zh-CN"/>
          <w14:textFill>
            <w14:solidFill>
              <w14:schemeClr w14:val="tx1"/>
            </w14:solidFill>
          </w14:textFill>
        </w:rPr>
      </w:pPr>
      <w:r>
        <w:rPr>
          <w:b/>
          <w:color w:val="000000" w:themeColor="text1"/>
          <w:sz w:val="144"/>
          <w:lang w:eastAsia="zh-CN"/>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column">
                  <wp:posOffset>-133350</wp:posOffset>
                </wp:positionH>
                <wp:positionV relativeFrom="paragraph">
                  <wp:posOffset>-417195</wp:posOffset>
                </wp:positionV>
                <wp:extent cx="6132830" cy="361950"/>
                <wp:effectExtent l="0" t="0" r="0" b="0"/>
                <wp:wrapNone/>
                <wp:docPr id="9" name="矩形 9"/>
                <wp:cNvGraphicFramePr/>
                <a:graphic xmlns:a="http://schemas.openxmlformats.org/drawingml/2006/main">
                  <a:graphicData uri="http://schemas.microsoft.com/office/word/2010/wordprocessingShape">
                    <wps:wsp>
                      <wps:cNvSpPr>
                        <a:spLocks noChangeArrowheads="1"/>
                      </wps:cNvSpPr>
                      <wps:spPr bwMode="auto">
                        <a:xfrm>
                          <a:off x="0" y="0"/>
                          <a:ext cx="6132830" cy="36195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10.5pt;margin-top:-32.85pt;height:28.5pt;width:482.9pt;z-index:251664384;mso-width-relative:page;mso-height-relative:page;" fillcolor="#FFFFFF" filled="t" stroked="f" coordsize="21600,21600" o:gfxdata="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hx1Vs2QAA&#10;AAoBAAAPAAAAAAAAAAEAIAAAACIAAABkcnMvZG93bnJldi54bWxQSwECFAAUAAAACACHTuJAqJ67&#10;fB0CAAAmBAAADgAAAAAAAAABACAAAAAoAQAAZHJzL2Uyb0RvYy54bWxQSwUGAAAAAAYABgBZAQAA&#10;twUAAAAA&#10;">
                <v:fill on="t" focussize="0,0"/>
                <v:stroke on="f"/>
                <v:imagedata o:title=""/>
                <o:lock v:ext="edit" aspectratio="f"/>
              </v:rect>
            </w:pict>
          </mc:Fallback>
        </mc:AlternateContent>
      </w:r>
      <w:r>
        <w:rPr>
          <w:b/>
          <w:color w:val="000000" w:themeColor="text1"/>
          <w:sz w:val="144"/>
          <w:lang w:eastAsia="zh-CN"/>
          <w14:textFill>
            <w14:solidFill>
              <w14:schemeClr w14:val="tx1"/>
            </w14:solidFill>
          </w14:textFill>
        </w:rPr>
        <w:t>JJF</w:t>
      </w:r>
    </w:p>
    <w:p w14:paraId="09721E9B">
      <w:pPr>
        <w:jc w:val="center"/>
        <w:rPr>
          <w:b/>
          <w:color w:val="000000" w:themeColor="text1"/>
          <w:spacing w:val="-2"/>
          <w:sz w:val="48"/>
          <w:lang w:eastAsia="zh-CN"/>
          <w14:textFill>
            <w14:solidFill>
              <w14:schemeClr w14:val="tx1"/>
            </w14:solidFill>
          </w14:textFill>
        </w:rPr>
      </w:pPr>
      <w:r>
        <w:rPr>
          <w:rFonts w:hint="eastAsia"/>
          <w:b/>
          <w:color w:val="000000" w:themeColor="text1"/>
          <w:spacing w:val="-2"/>
          <w:sz w:val="48"/>
          <w:lang w:eastAsia="zh-CN"/>
          <w14:textFill>
            <w14:solidFill>
              <w14:schemeClr w14:val="tx1"/>
            </w14:solidFill>
          </w14:textFill>
        </w:rPr>
        <w:t>中华人民共和国国家计量技术规范</w:t>
      </w:r>
    </w:p>
    <w:p w14:paraId="5A34027D">
      <w:pPr>
        <w:rPr>
          <w:b/>
          <w:color w:val="000000" w:themeColor="text1"/>
          <w:lang w:eastAsia="zh-CN"/>
          <w14:textFill>
            <w14:solidFill>
              <w14:schemeClr w14:val="tx1"/>
            </w14:solidFill>
          </w14:textFill>
        </w:rPr>
      </w:pPr>
    </w:p>
    <w:p w14:paraId="755C52E7">
      <w:pPr>
        <w:jc w:val="right"/>
        <w:rPr>
          <w:rFonts w:ascii="黑体" w:hAnsi="黑体" w:eastAsia="黑体"/>
          <w:color w:val="000000" w:themeColor="text1"/>
          <w:sz w:val="28"/>
          <w:szCs w:val="20"/>
          <w:lang w:eastAsia="zh-CN"/>
          <w14:textFill>
            <w14:solidFill>
              <w14:schemeClr w14:val="tx1"/>
            </w14:solidFill>
          </w14:textFill>
        </w:rPr>
      </w:pPr>
      <w:r>
        <w:rPr>
          <w:b/>
          <w:color w:val="000000" w:themeColor="text1"/>
          <w:lang w:eastAsia="zh-CN"/>
          <w14:textFill>
            <w14:solidFill>
              <w14:schemeClr w14:val="tx1"/>
            </w14:solidFill>
          </w14:textFill>
        </w:rPr>
        <mc:AlternateContent>
          <mc:Choice Requires="wps">
            <w:drawing>
              <wp:anchor distT="0" distB="0" distL="114300" distR="114300" simplePos="0" relativeHeight="251659264" behindDoc="0" locked="0" layoutInCell="0" allowOverlap="1">
                <wp:simplePos x="0" y="0"/>
                <wp:positionH relativeFrom="column">
                  <wp:posOffset>0</wp:posOffset>
                </wp:positionH>
                <wp:positionV relativeFrom="paragraph">
                  <wp:posOffset>386715</wp:posOffset>
                </wp:positionV>
                <wp:extent cx="5933440" cy="9525"/>
                <wp:effectExtent l="0" t="0" r="10160" b="9525"/>
                <wp:wrapNone/>
                <wp:docPr id="11" name="直接连接符 11"/>
                <wp:cNvGraphicFramePr/>
                <a:graphic xmlns:a="http://schemas.openxmlformats.org/drawingml/2006/main">
                  <a:graphicData uri="http://schemas.microsoft.com/office/word/2010/wordprocessingShape">
                    <wps:wsp>
                      <wps:cNvCnPr>
                        <a:cxnSpLocks noChangeShapeType="1"/>
                      </wps:cNvCnPr>
                      <wps:spPr bwMode="auto">
                        <a:xfrm flipV="1">
                          <a:off x="0" y="0"/>
                          <a:ext cx="5933440" cy="952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0pt;margin-top:30.45pt;height:0.75pt;width:467.2pt;z-index:251659264;mso-width-relative:page;mso-height-relative:page;" filled="f" stroked="t" coordsize="21600,21600" o:allowincell="f" o:gfxdata="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Xco&#10;StUAAAAGAQAADwAAAAAAAAABACAAAAAiAAAAZHJzL2Rvd25yZXYueG1sUEsBAhQAFAAAAAgAh07i&#10;QMl7mUzsAQAAuQMAAA4AAAAAAAAAAQAgAAAAJAEAAGRycy9lMm9Eb2MueG1sUEsFBgAAAAAGAAYA&#10;WQEAAIIFAAAAAA==&#10;">
                <v:fill on="f" focussize="0,0"/>
                <v:stroke color="#000000" joinstyle="round"/>
                <v:imagedata o:title=""/>
                <o:lock v:ext="edit" aspectratio="f"/>
              </v:line>
            </w:pict>
          </mc:Fallback>
        </mc:AlternateContent>
      </w:r>
      <w:r>
        <w:rPr>
          <w:rFonts w:ascii="黑体" w:hAnsi="黑体" w:eastAsia="黑体"/>
          <w:color w:val="000000" w:themeColor="text1"/>
          <w:sz w:val="28"/>
          <w:szCs w:val="28"/>
          <w:lang w:eastAsia="zh-CN"/>
          <w14:textFill>
            <w14:solidFill>
              <w14:schemeClr w14:val="tx1"/>
            </w14:solidFill>
          </w14:textFill>
        </w:rPr>
        <w:t>JJFXXXX</w:t>
      </w:r>
      <w:r>
        <w:rPr>
          <w:rFonts w:hint="eastAsia" w:ascii="黑体" w:hAnsi="黑体" w:eastAsia="黑体"/>
          <w:color w:val="000000" w:themeColor="text1"/>
          <w:sz w:val="28"/>
          <w:szCs w:val="28"/>
          <w:lang w:eastAsia="zh-CN"/>
          <w14:textFill>
            <w14:solidFill>
              <w14:schemeClr w14:val="tx1"/>
            </w14:solidFill>
          </w14:textFill>
        </w:rPr>
        <w:t>—</w:t>
      </w:r>
      <w:r>
        <w:rPr>
          <w:rFonts w:ascii="黑体" w:hAnsi="黑体" w:eastAsia="黑体"/>
          <w:color w:val="000000" w:themeColor="text1"/>
          <w:sz w:val="28"/>
          <w:lang w:eastAsia="zh-CN"/>
          <w14:textFill>
            <w14:solidFill>
              <w14:schemeClr w14:val="tx1"/>
            </w14:solidFill>
          </w14:textFill>
        </w:rPr>
        <w:t>202X</w:t>
      </w:r>
    </w:p>
    <w:p w14:paraId="6EC344AE">
      <w:pPr>
        <w:rPr>
          <w:b/>
          <w:color w:val="000000" w:themeColor="text1"/>
          <w:sz w:val="30"/>
          <w:szCs w:val="20"/>
          <w:lang w:eastAsia="zh-CN"/>
          <w14:textFill>
            <w14:solidFill>
              <w14:schemeClr w14:val="tx1"/>
            </w14:solidFill>
          </w14:textFill>
        </w:rPr>
      </w:pPr>
    </w:p>
    <w:p w14:paraId="409A658B">
      <w:pPr>
        <w:jc w:val="center"/>
        <w:rPr>
          <w:b/>
          <w:color w:val="000000" w:themeColor="text1"/>
          <w:sz w:val="32"/>
          <w:szCs w:val="20"/>
          <w:lang w:eastAsia="zh-CN"/>
          <w14:textFill>
            <w14:solidFill>
              <w14:schemeClr w14:val="tx1"/>
            </w14:solidFill>
          </w14:textFill>
        </w:rPr>
      </w:pPr>
    </w:p>
    <w:p w14:paraId="150C3575">
      <w:pPr>
        <w:jc w:val="center"/>
        <w:rPr>
          <w:b/>
          <w:color w:val="000000" w:themeColor="text1"/>
          <w:sz w:val="32"/>
          <w:szCs w:val="20"/>
          <w:lang w:eastAsia="zh-CN"/>
          <w14:textFill>
            <w14:solidFill>
              <w14:schemeClr w14:val="tx1"/>
            </w14:solidFill>
          </w14:textFill>
        </w:rPr>
      </w:pPr>
    </w:p>
    <w:p w14:paraId="647CB820">
      <w:pPr>
        <w:jc w:val="center"/>
        <w:rPr>
          <w:b/>
          <w:color w:val="000000" w:themeColor="text1"/>
          <w:sz w:val="32"/>
          <w:szCs w:val="20"/>
          <w:lang w:eastAsia="zh-CN"/>
          <w14:textFill>
            <w14:solidFill>
              <w14:schemeClr w14:val="tx1"/>
            </w14:solidFill>
          </w14:textFill>
        </w:rPr>
      </w:pPr>
    </w:p>
    <w:p w14:paraId="3E8E132D">
      <w:pPr>
        <w:jc w:val="center"/>
        <w:rPr>
          <w:b/>
          <w:color w:val="000000" w:themeColor="text1"/>
          <w:sz w:val="32"/>
          <w:szCs w:val="20"/>
          <w:lang w:eastAsia="zh-CN"/>
          <w14:textFill>
            <w14:solidFill>
              <w14:schemeClr w14:val="tx1"/>
            </w14:solidFill>
          </w14:textFill>
        </w:rPr>
      </w:pPr>
    </w:p>
    <w:p w14:paraId="7F3A40F1">
      <w:pPr>
        <w:jc w:val="center"/>
        <w:rPr>
          <w:rFonts w:ascii="黑体" w:hAnsi="黑体" w:eastAsia="黑体"/>
          <w:bCs/>
          <w:color w:val="000000" w:themeColor="text1"/>
          <w:sz w:val="52"/>
          <w:szCs w:val="52"/>
          <w:lang w:eastAsia="zh-CN"/>
          <w14:textFill>
            <w14:solidFill>
              <w14:schemeClr w14:val="tx1"/>
            </w14:solidFill>
          </w14:textFill>
        </w:rPr>
      </w:pPr>
      <w:bookmarkStart w:id="0" w:name="OLE_LINK75"/>
      <w:bookmarkStart w:id="1" w:name="OLE_LINK74"/>
      <w:bookmarkStart w:id="2" w:name="OLE_LINK73"/>
      <w:bookmarkStart w:id="3" w:name="OLE_LINK72"/>
      <w:bookmarkStart w:id="4" w:name="OLE_LINK2"/>
      <w:bookmarkStart w:id="5" w:name="OLE_LINK1"/>
      <w:r>
        <w:rPr>
          <w:rFonts w:hint="eastAsia" w:ascii="黑体" w:hAnsi="黑体" w:eastAsia="黑体"/>
          <w:bCs/>
          <w:color w:val="000000" w:themeColor="text1"/>
          <w:sz w:val="52"/>
          <w:szCs w:val="52"/>
          <w:lang w:eastAsia="zh-CN"/>
          <w14:textFill>
            <w14:solidFill>
              <w14:schemeClr w14:val="tx1"/>
            </w14:solidFill>
          </w14:textFill>
        </w:rPr>
        <w:t>橡胶</w:t>
      </w:r>
      <w:bookmarkStart w:id="6" w:name="OLE_LINK6"/>
      <w:bookmarkStart w:id="7" w:name="OLE_LINK5"/>
      <w:r>
        <w:rPr>
          <w:rFonts w:hint="eastAsia" w:ascii="黑体" w:hAnsi="黑体" w:eastAsia="黑体"/>
          <w:bCs/>
          <w:color w:val="000000" w:themeColor="text1"/>
          <w:sz w:val="52"/>
          <w:szCs w:val="52"/>
          <w:lang w:eastAsia="zh-CN"/>
          <w14:textFill>
            <w14:solidFill>
              <w14:schemeClr w14:val="tx1"/>
            </w14:solidFill>
          </w14:textFill>
        </w:rPr>
        <w:t>无转子硫化仪</w:t>
      </w:r>
      <w:bookmarkEnd w:id="6"/>
      <w:bookmarkEnd w:id="7"/>
      <w:r>
        <w:rPr>
          <w:rFonts w:hint="eastAsia" w:ascii="黑体" w:hAnsi="黑体" w:eastAsia="黑体"/>
          <w:bCs/>
          <w:color w:val="000000" w:themeColor="text1"/>
          <w:sz w:val="52"/>
          <w:szCs w:val="52"/>
          <w:lang w:eastAsia="zh-CN"/>
          <w14:textFill>
            <w14:solidFill>
              <w14:schemeClr w14:val="tx1"/>
            </w14:solidFill>
          </w14:textFill>
        </w:rPr>
        <w:t>校准规范</w:t>
      </w:r>
      <w:bookmarkEnd w:id="0"/>
      <w:bookmarkEnd w:id="1"/>
      <w:bookmarkEnd w:id="2"/>
      <w:bookmarkEnd w:id="3"/>
    </w:p>
    <w:bookmarkEnd w:id="4"/>
    <w:bookmarkEnd w:id="5"/>
    <w:p w14:paraId="36C1EFD7">
      <w:pPr>
        <w:ind w:left="437" w:leftChars="208" w:right="388" w:rightChars="185"/>
        <w:jc w:val="center"/>
        <w:rPr>
          <w:rFonts w:ascii="黑体" w:hAnsi="黑体" w:eastAsia="黑体"/>
          <w:color w:val="000000" w:themeColor="text1"/>
          <w:sz w:val="28"/>
          <w:szCs w:val="28"/>
          <w14:textFill>
            <w14:solidFill>
              <w14:schemeClr w14:val="tx1"/>
            </w14:solidFill>
          </w14:textFill>
        </w:rPr>
      </w:pPr>
      <w:bookmarkStart w:id="8" w:name="OLE_LINK4"/>
      <w:bookmarkStart w:id="9" w:name="OLE_LINK3"/>
      <w:r>
        <w:rPr>
          <w:rFonts w:ascii="黑体" w:hAnsi="黑体" w:eastAsia="黑体"/>
          <w:color w:val="000000" w:themeColor="text1"/>
          <w:sz w:val="28"/>
          <w:szCs w:val="28"/>
          <w:lang w:eastAsia="zh-CN"/>
          <w14:textFill>
            <w14:solidFill>
              <w14:schemeClr w14:val="tx1"/>
            </w14:solidFill>
          </w14:textFill>
        </w:rPr>
        <w:t>Calibration Specification for Rubber Rotorless Curemeters</w:t>
      </w:r>
    </w:p>
    <w:bookmarkEnd w:id="8"/>
    <w:bookmarkEnd w:id="9"/>
    <w:p w14:paraId="2957FF12">
      <w:pPr>
        <w:rPr>
          <w:b/>
          <w:color w:val="000000" w:themeColor="text1"/>
          <w:sz w:val="30"/>
          <w:szCs w:val="20"/>
          <w14:textFill>
            <w14:solidFill>
              <w14:schemeClr w14:val="tx1"/>
            </w14:solidFill>
          </w14:textFill>
        </w:rPr>
      </w:pPr>
    </w:p>
    <w:p w14:paraId="68296DF2">
      <w:pPr>
        <w:jc w:val="center"/>
        <w:rPr>
          <w:b/>
          <w:color w:val="000000" w:themeColor="text1"/>
          <w:sz w:val="30"/>
          <w:szCs w:val="20"/>
          <w:lang w:eastAsia="zh-CN"/>
          <w14:textFill>
            <w14:solidFill>
              <w14:schemeClr w14:val="tx1"/>
            </w14:solidFill>
          </w14:textFill>
        </w:rPr>
      </w:pPr>
      <w:r>
        <w:rPr>
          <w:rFonts w:hint="eastAsia"/>
          <w:b/>
          <w:color w:val="000000" w:themeColor="text1"/>
          <w:sz w:val="30"/>
          <w:szCs w:val="20"/>
          <w:lang w:eastAsia="zh-CN"/>
          <w14:textFill>
            <w14:solidFill>
              <w14:schemeClr w14:val="tx1"/>
            </w14:solidFill>
          </w14:textFill>
        </w:rPr>
        <w:t>（</w:t>
      </w:r>
      <w:r>
        <w:rPr>
          <w:rFonts w:hint="eastAsia"/>
          <w:b/>
          <w:color w:val="000000" w:themeColor="text1"/>
          <w:sz w:val="30"/>
          <w:szCs w:val="20"/>
          <w:lang w:val="en-US" w:eastAsia="zh-CN"/>
          <w14:textFill>
            <w14:solidFill>
              <w14:schemeClr w14:val="tx1"/>
            </w14:solidFill>
          </w14:textFill>
        </w:rPr>
        <w:t>征求意见</w:t>
      </w:r>
      <w:r>
        <w:rPr>
          <w:rFonts w:hint="eastAsia"/>
          <w:b/>
          <w:color w:val="000000" w:themeColor="text1"/>
          <w:sz w:val="30"/>
          <w:szCs w:val="20"/>
          <w:lang w:eastAsia="zh-CN"/>
          <w14:textFill>
            <w14:solidFill>
              <w14:schemeClr w14:val="tx1"/>
            </w14:solidFill>
          </w14:textFill>
        </w:rPr>
        <w:t>稿）</w:t>
      </w:r>
    </w:p>
    <w:p w14:paraId="2AAD1C72">
      <w:pPr>
        <w:rPr>
          <w:b/>
          <w:color w:val="000000" w:themeColor="text1"/>
          <w:sz w:val="30"/>
          <w:szCs w:val="20"/>
          <w:lang w:eastAsia="zh-CN"/>
          <w14:textFill>
            <w14:solidFill>
              <w14:schemeClr w14:val="tx1"/>
            </w14:solidFill>
          </w14:textFill>
        </w:rPr>
      </w:pPr>
    </w:p>
    <w:p w14:paraId="0A361C77">
      <w:pPr>
        <w:rPr>
          <w:b/>
          <w:color w:val="000000" w:themeColor="text1"/>
          <w:sz w:val="30"/>
          <w:szCs w:val="20"/>
          <w:lang w:eastAsia="zh-CN"/>
          <w14:textFill>
            <w14:solidFill>
              <w14:schemeClr w14:val="tx1"/>
            </w14:solidFill>
          </w14:textFill>
        </w:rPr>
      </w:pPr>
    </w:p>
    <w:p w14:paraId="7FCC7A08">
      <w:pPr>
        <w:rPr>
          <w:b/>
          <w:color w:val="000000" w:themeColor="text1"/>
          <w:sz w:val="30"/>
          <w:szCs w:val="20"/>
          <w:lang w:eastAsia="zh-CN"/>
          <w14:textFill>
            <w14:solidFill>
              <w14:schemeClr w14:val="tx1"/>
            </w14:solidFill>
          </w14:textFill>
        </w:rPr>
      </w:pPr>
    </w:p>
    <w:p w14:paraId="1893D5D1">
      <w:pPr>
        <w:rPr>
          <w:b/>
          <w:color w:val="000000" w:themeColor="text1"/>
          <w:sz w:val="30"/>
          <w:szCs w:val="20"/>
          <w:lang w:eastAsia="zh-CN"/>
          <w14:textFill>
            <w14:solidFill>
              <w14:schemeClr w14:val="tx1"/>
            </w14:solidFill>
          </w14:textFill>
        </w:rPr>
      </w:pPr>
    </w:p>
    <w:p w14:paraId="16708954">
      <w:pPr>
        <w:rPr>
          <w:b/>
          <w:color w:val="000000" w:themeColor="text1"/>
          <w:sz w:val="30"/>
          <w:szCs w:val="20"/>
          <w:lang w:eastAsia="zh-CN"/>
          <w14:textFill>
            <w14:solidFill>
              <w14:schemeClr w14:val="tx1"/>
            </w14:solidFill>
          </w14:textFill>
        </w:rPr>
      </w:pPr>
    </w:p>
    <w:p w14:paraId="46E0DDDE">
      <w:pPr>
        <w:rPr>
          <w:b/>
          <w:color w:val="000000" w:themeColor="text1"/>
          <w:sz w:val="30"/>
          <w:szCs w:val="20"/>
          <w:lang w:eastAsia="zh-CN"/>
          <w14:textFill>
            <w14:solidFill>
              <w14:schemeClr w14:val="tx1"/>
            </w14:solidFill>
          </w14:textFill>
        </w:rPr>
      </w:pPr>
      <w:bookmarkStart w:id="102" w:name="_GoBack"/>
      <w:bookmarkEnd w:id="102"/>
    </w:p>
    <w:p w14:paraId="041D216F">
      <w:pPr>
        <w:rPr>
          <w:b/>
          <w:color w:val="000000" w:themeColor="text1"/>
          <w:sz w:val="30"/>
          <w:szCs w:val="20"/>
          <w:lang w:eastAsia="zh-CN"/>
          <w14:textFill>
            <w14:solidFill>
              <w14:schemeClr w14:val="tx1"/>
            </w14:solidFill>
          </w14:textFill>
        </w:rPr>
      </w:pPr>
    </w:p>
    <w:p w14:paraId="38169058">
      <w:pPr>
        <w:rPr>
          <w:b/>
          <w:color w:val="000000" w:themeColor="text1"/>
          <w:sz w:val="30"/>
          <w:szCs w:val="20"/>
          <w:lang w:eastAsia="zh-CN"/>
          <w14:textFill>
            <w14:solidFill>
              <w14:schemeClr w14:val="tx1"/>
            </w14:solidFill>
          </w14:textFill>
        </w:rPr>
      </w:pPr>
    </w:p>
    <w:p w14:paraId="4A27BEBD">
      <w:pPr>
        <w:rPr>
          <w:b/>
          <w:color w:val="000000" w:themeColor="text1"/>
          <w:sz w:val="30"/>
          <w:szCs w:val="20"/>
          <w:lang w:eastAsia="zh-CN"/>
          <w14:textFill>
            <w14:solidFill>
              <w14:schemeClr w14:val="tx1"/>
            </w14:solidFill>
          </w14:textFill>
        </w:rPr>
      </w:pPr>
    </w:p>
    <w:p w14:paraId="48171813">
      <w:pPr>
        <w:rPr>
          <w:b/>
          <w:color w:val="000000" w:themeColor="text1"/>
          <w:sz w:val="30"/>
          <w:szCs w:val="20"/>
          <w:lang w:eastAsia="zh-CN"/>
          <w14:textFill>
            <w14:solidFill>
              <w14:schemeClr w14:val="tx1"/>
            </w14:solidFill>
          </w14:textFill>
        </w:rPr>
      </w:pPr>
    </w:p>
    <w:p w14:paraId="46856E3F">
      <w:pPr>
        <w:rPr>
          <w:b/>
          <w:color w:val="000000" w:themeColor="text1"/>
          <w:sz w:val="30"/>
          <w:szCs w:val="20"/>
          <w:lang w:eastAsia="zh-CN"/>
          <w14:textFill>
            <w14:solidFill>
              <w14:schemeClr w14:val="tx1"/>
            </w14:solidFill>
          </w14:textFill>
        </w:rPr>
      </w:pPr>
    </w:p>
    <w:p w14:paraId="071A9AD4">
      <w:pPr>
        <w:rPr>
          <w:b/>
          <w:color w:val="000000" w:themeColor="text1"/>
          <w:sz w:val="30"/>
          <w:szCs w:val="20"/>
          <w:lang w:eastAsia="zh-CN"/>
          <w14:textFill>
            <w14:solidFill>
              <w14:schemeClr w14:val="tx1"/>
            </w14:solidFill>
          </w14:textFill>
        </w:rPr>
      </w:pPr>
    </w:p>
    <w:p w14:paraId="15CE659D">
      <w:pPr>
        <w:rPr>
          <w:b/>
          <w:color w:val="000000" w:themeColor="text1"/>
          <w:sz w:val="30"/>
          <w:szCs w:val="20"/>
          <w:lang w:eastAsia="zh-CN"/>
          <w14:textFill>
            <w14:solidFill>
              <w14:schemeClr w14:val="tx1"/>
            </w14:solidFill>
          </w14:textFill>
        </w:rPr>
      </w:pPr>
    </w:p>
    <w:p w14:paraId="65DF0557">
      <w:pPr>
        <w:rPr>
          <w:b/>
          <w:color w:val="000000" w:themeColor="text1"/>
          <w:sz w:val="30"/>
          <w:szCs w:val="20"/>
          <w:lang w:eastAsia="zh-CN"/>
          <w14:textFill>
            <w14:solidFill>
              <w14:schemeClr w14:val="tx1"/>
            </w14:solidFill>
          </w14:textFill>
        </w:rPr>
      </w:pPr>
    </w:p>
    <w:p w14:paraId="4B6FE1FC">
      <w:pPr>
        <w:rPr>
          <w:b/>
          <w:color w:val="000000" w:themeColor="text1"/>
          <w:sz w:val="30"/>
          <w:szCs w:val="20"/>
          <w:lang w:eastAsia="zh-CN"/>
          <w14:textFill>
            <w14:solidFill>
              <w14:schemeClr w14:val="tx1"/>
            </w14:solidFill>
          </w14:textFill>
        </w:rPr>
      </w:pPr>
    </w:p>
    <w:p w14:paraId="20728402">
      <w:pPr>
        <w:rPr>
          <w:b/>
          <w:color w:val="000000" w:themeColor="text1"/>
          <w:sz w:val="30"/>
          <w:szCs w:val="20"/>
          <w:lang w:eastAsia="zh-CN"/>
          <w14:textFill>
            <w14:solidFill>
              <w14:schemeClr w14:val="tx1"/>
            </w14:solidFill>
          </w14:textFill>
        </w:rPr>
      </w:pPr>
    </w:p>
    <w:p w14:paraId="22BCF457">
      <w:pPr>
        <w:jc w:val="center"/>
        <w:rPr>
          <w:b/>
          <w:color w:val="000000" w:themeColor="text1"/>
          <w:sz w:val="30"/>
          <w:szCs w:val="20"/>
          <w:lang w:eastAsia="zh-CN"/>
          <w14:textFill>
            <w14:solidFill>
              <w14:schemeClr w14:val="tx1"/>
            </w14:solidFill>
          </w14:textFill>
        </w:rPr>
      </w:pPr>
    </w:p>
    <w:p w14:paraId="19008794">
      <w:pPr>
        <w:ind w:right="-103" w:rightChars="-49"/>
        <w:rPr>
          <w:rFonts w:ascii="黑体" w:hAnsi="黑体" w:eastAsia="黑体"/>
          <w:color w:val="000000" w:themeColor="text1"/>
          <w:sz w:val="28"/>
          <w:szCs w:val="20"/>
          <w:lang w:eastAsia="zh-CN"/>
          <w14:textFill>
            <w14:solidFill>
              <w14:schemeClr w14:val="tx1"/>
            </w14:solidFill>
          </w14:textFill>
        </w:rPr>
      </w:pPr>
      <w:r>
        <w:rPr>
          <w:rFonts w:ascii="黑体" w:hAnsi="黑体" w:eastAsia="黑体"/>
          <w:color w:val="000000" w:themeColor="text1"/>
          <w:sz w:val="28"/>
          <w:lang w:eastAsia="zh-CN"/>
          <w14:textFill>
            <w14:solidFill>
              <w14:schemeClr w14:val="tx1"/>
            </w14:solidFill>
          </w14:textFill>
        </w:rPr>
        <w:t>202</w:t>
      </w:r>
      <w:r>
        <w:rPr>
          <w:rFonts w:hint="eastAsia" w:ascii="黑体" w:hAnsi="黑体" w:eastAsia="黑体"/>
          <w:color w:val="000000" w:themeColor="text1"/>
          <w:sz w:val="28"/>
          <w:lang w:eastAsia="zh-CN"/>
          <w14:textFill>
            <w14:solidFill>
              <w14:schemeClr w14:val="tx1"/>
            </w14:solidFill>
          </w14:textFill>
        </w:rPr>
        <w:t>×</w:t>
      </w:r>
      <w:r>
        <w:rPr>
          <w:rFonts w:ascii="黑体" w:hAnsi="黑体" w:eastAsia="黑体"/>
          <w:color w:val="000000" w:themeColor="text1"/>
          <w:sz w:val="28"/>
          <w:lang w:eastAsia="zh-CN"/>
          <w14:textFill>
            <w14:solidFill>
              <w14:schemeClr w14:val="tx1"/>
            </w14:solidFill>
          </w14:textFill>
        </w:rPr>
        <w:t>-</w:t>
      </w:r>
      <w:r>
        <w:rPr>
          <w:rFonts w:hint="eastAsia" w:ascii="黑体" w:hAnsi="黑体" w:eastAsia="黑体"/>
          <w:color w:val="000000" w:themeColor="text1"/>
          <w:sz w:val="28"/>
          <w:lang w:eastAsia="zh-CN"/>
          <w14:textFill>
            <w14:solidFill>
              <w14:schemeClr w14:val="tx1"/>
            </w14:solidFill>
          </w14:textFill>
        </w:rPr>
        <w:t>××</w:t>
      </w:r>
      <w:r>
        <w:rPr>
          <w:rFonts w:ascii="黑体" w:hAnsi="黑体" w:eastAsia="黑体"/>
          <w:color w:val="000000" w:themeColor="text1"/>
          <w:sz w:val="28"/>
          <w:lang w:eastAsia="zh-CN"/>
          <w14:textFill>
            <w14:solidFill>
              <w14:schemeClr w14:val="tx1"/>
            </w14:solidFill>
          </w14:textFill>
        </w:rPr>
        <w:t>-</w:t>
      </w:r>
      <w:r>
        <w:rPr>
          <w:rFonts w:hint="eastAsia" w:ascii="黑体" w:hAnsi="黑体" w:eastAsia="黑体"/>
          <w:color w:val="000000" w:themeColor="text1"/>
          <w:sz w:val="28"/>
          <w:lang w:eastAsia="zh-CN"/>
          <w14:textFill>
            <w14:solidFill>
              <w14:schemeClr w14:val="tx1"/>
            </w14:solidFill>
          </w14:textFill>
        </w:rPr>
        <w:t>××发布</w:t>
      </w:r>
      <w:r>
        <w:rPr>
          <w:rFonts w:ascii="黑体" w:hAnsi="黑体" w:eastAsia="黑体"/>
          <w:color w:val="000000" w:themeColor="text1"/>
          <w:sz w:val="28"/>
          <w:lang w:eastAsia="zh-CN"/>
          <w14:textFill>
            <w14:solidFill>
              <w14:schemeClr w14:val="tx1"/>
            </w14:solidFill>
          </w14:textFill>
        </w:rPr>
        <w:t xml:space="preserve">                       </w:t>
      </w:r>
      <w:r>
        <w:rPr>
          <w:rFonts w:ascii="黑体" w:hAnsi="黑体" w:eastAsia="黑体"/>
          <w:color w:val="000000" w:themeColor="text1"/>
          <w:sz w:val="28"/>
          <w:lang w:eastAsia="zh-CN"/>
          <w14:textFill>
            <w14:solidFill>
              <w14:schemeClr w14:val="tx1"/>
            </w14:solidFill>
          </w14:textFill>
        </w:rPr>
        <w:tab/>
      </w:r>
      <w:r>
        <w:rPr>
          <w:rFonts w:ascii="黑体" w:hAnsi="黑体" w:eastAsia="黑体"/>
          <w:color w:val="000000" w:themeColor="text1"/>
          <w:sz w:val="28"/>
          <w:lang w:eastAsia="zh-CN"/>
          <w14:textFill>
            <w14:solidFill>
              <w14:schemeClr w14:val="tx1"/>
            </w14:solidFill>
          </w14:textFill>
        </w:rPr>
        <w:t>202</w:t>
      </w:r>
      <w:r>
        <w:rPr>
          <w:rFonts w:hint="eastAsia" w:ascii="黑体" w:hAnsi="黑体" w:eastAsia="黑体"/>
          <w:color w:val="000000" w:themeColor="text1"/>
          <w:sz w:val="28"/>
          <w:lang w:eastAsia="zh-CN"/>
          <w14:textFill>
            <w14:solidFill>
              <w14:schemeClr w14:val="tx1"/>
            </w14:solidFill>
          </w14:textFill>
        </w:rPr>
        <w:t>×</w:t>
      </w:r>
      <w:r>
        <w:rPr>
          <w:rFonts w:ascii="黑体" w:hAnsi="黑体" w:eastAsia="黑体"/>
          <w:color w:val="000000" w:themeColor="text1"/>
          <w:sz w:val="28"/>
          <w:lang w:eastAsia="zh-CN"/>
          <w14:textFill>
            <w14:solidFill>
              <w14:schemeClr w14:val="tx1"/>
            </w14:solidFill>
          </w14:textFill>
        </w:rPr>
        <w:t>-</w:t>
      </w:r>
      <w:r>
        <w:rPr>
          <w:rFonts w:hint="eastAsia" w:ascii="黑体" w:hAnsi="黑体" w:eastAsia="黑体"/>
          <w:color w:val="000000" w:themeColor="text1"/>
          <w:sz w:val="28"/>
          <w:lang w:eastAsia="zh-CN"/>
          <w14:textFill>
            <w14:solidFill>
              <w14:schemeClr w14:val="tx1"/>
            </w14:solidFill>
          </w14:textFill>
        </w:rPr>
        <w:t>××</w:t>
      </w:r>
      <w:r>
        <w:rPr>
          <w:rFonts w:ascii="黑体" w:hAnsi="黑体" w:eastAsia="黑体"/>
          <w:color w:val="000000" w:themeColor="text1"/>
          <w:sz w:val="28"/>
          <w:lang w:eastAsia="zh-CN"/>
          <w14:textFill>
            <w14:solidFill>
              <w14:schemeClr w14:val="tx1"/>
            </w14:solidFill>
          </w14:textFill>
        </w:rPr>
        <w:t>-</w:t>
      </w:r>
      <w:r>
        <w:rPr>
          <w:rFonts w:hint="eastAsia" w:ascii="黑体" w:hAnsi="黑体" w:eastAsia="黑体"/>
          <w:color w:val="000000" w:themeColor="text1"/>
          <w:sz w:val="28"/>
          <w:lang w:eastAsia="zh-CN"/>
          <w14:textFill>
            <w14:solidFill>
              <w14:schemeClr w14:val="tx1"/>
            </w14:solidFill>
          </w14:textFill>
        </w:rPr>
        <w:t>××实施</w:t>
      </w:r>
    </w:p>
    <w:p w14:paraId="17E9D1B8">
      <w:pPr>
        <w:jc w:val="center"/>
        <w:rPr>
          <w:b/>
          <w:color w:val="000000" w:themeColor="text1"/>
          <w:sz w:val="36"/>
          <w:lang w:eastAsia="zh-CN"/>
          <w14:textFill>
            <w14:solidFill>
              <w14:schemeClr w14:val="tx1"/>
            </w14:solidFill>
          </w14:textFill>
        </w:rPr>
      </w:pPr>
      <w:r>
        <w:rPr>
          <w:color w:val="000000" w:themeColor="text1"/>
          <w:sz w:val="44"/>
          <w:szCs w:val="44"/>
          <w:lang w:eastAsia="zh-CN"/>
          <w14:textFill>
            <w14:solidFill>
              <w14:schemeClr w14:val="tx1"/>
            </w14:solidFill>
          </w14:textFill>
        </w:rPr>
        <mc:AlternateContent>
          <mc:Choice Requires="wps">
            <w:drawing>
              <wp:anchor distT="0" distB="0" distL="114300" distR="114300" simplePos="0" relativeHeight="251660288" behindDoc="0" locked="0" layoutInCell="0" allowOverlap="1">
                <wp:simplePos x="0" y="0"/>
                <wp:positionH relativeFrom="column">
                  <wp:posOffset>0</wp:posOffset>
                </wp:positionH>
                <wp:positionV relativeFrom="paragraph">
                  <wp:posOffset>0</wp:posOffset>
                </wp:positionV>
                <wp:extent cx="5829300" cy="0"/>
                <wp:effectExtent l="0" t="0" r="0" b="0"/>
                <wp:wrapNone/>
                <wp:docPr id="12" name="直接连接符 12"/>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0pt;margin-top:0pt;height:0pt;width:459pt;z-index:251660288;mso-width-relative:page;mso-height-relative:page;" filled="f" stroked="t" coordsize="21600,21600" o:allowincell="f" o:gfxdata="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7F2T9AAAAACAQAADwAA&#10;AAAAAAABACAAAAAiAAAAZHJzL2Rvd25yZXYueG1sUEsBAhQAFAAAAAgAh07iQK2pFJrlAQAArAMA&#10;AA4AAAAAAAAAAQAgAAAAHwEAAGRycy9lMm9Eb2MueG1sUEsFBgAAAAAGAAYAWQEAAHYFAAAAAA==&#10;">
                <v:fill on="f" focussize="0,0"/>
                <v:stroke color="#000000" joinstyle="round"/>
                <v:imagedata o:title=""/>
                <o:lock v:ext="edit" aspectratio="f"/>
              </v:line>
            </w:pict>
          </mc:Fallback>
        </mc:AlternateContent>
      </w:r>
      <w:r>
        <w:rPr>
          <w:rFonts w:hint="eastAsia"/>
          <w:color w:val="000000" w:themeColor="text1"/>
          <w:sz w:val="44"/>
          <w:szCs w:val="44"/>
          <w:lang w:eastAsia="zh-CN"/>
          <w14:textFill>
            <w14:solidFill>
              <w14:schemeClr w14:val="tx1"/>
            </w14:solidFill>
          </w14:textFill>
        </w:rPr>
        <w:t>国家市场监督管理总局</w:t>
      </w:r>
      <w:r>
        <w:rPr>
          <w:color w:val="000000" w:themeColor="text1"/>
          <w:sz w:val="44"/>
          <w:szCs w:val="44"/>
          <w:lang w:eastAsia="zh-CN"/>
          <w14:textFill>
            <w14:solidFill>
              <w14:schemeClr w14:val="tx1"/>
            </w14:solidFill>
          </w14:textFill>
        </w:rPr>
        <w:t xml:space="preserve">  </w:t>
      </w:r>
      <w:r>
        <w:rPr>
          <w:rFonts w:hint="eastAsia" w:ascii="黑体" w:hAnsi="黑体" w:eastAsia="黑体"/>
          <w:color w:val="000000" w:themeColor="text1"/>
          <w:sz w:val="28"/>
          <w:szCs w:val="28"/>
          <w:lang w:eastAsia="zh-CN"/>
          <w14:textFill>
            <w14:solidFill>
              <w14:schemeClr w14:val="tx1"/>
            </w14:solidFill>
          </w14:textFill>
        </w:rPr>
        <w:t>发</w:t>
      </w:r>
      <w:r>
        <w:rPr>
          <w:rFonts w:ascii="黑体" w:hAnsi="黑体" w:eastAsia="黑体"/>
          <w:color w:val="000000" w:themeColor="text1"/>
          <w:sz w:val="28"/>
          <w:szCs w:val="28"/>
          <w:lang w:eastAsia="zh-CN"/>
          <w14:textFill>
            <w14:solidFill>
              <w14:schemeClr w14:val="tx1"/>
            </w14:solidFill>
          </w14:textFill>
        </w:rPr>
        <w:t xml:space="preserve"> </w:t>
      </w:r>
      <w:r>
        <w:rPr>
          <w:rFonts w:hint="eastAsia" w:ascii="黑体" w:hAnsi="黑体" w:eastAsia="黑体"/>
          <w:color w:val="000000" w:themeColor="text1"/>
          <w:sz w:val="28"/>
          <w:szCs w:val="28"/>
          <w:lang w:eastAsia="zh-CN"/>
          <w14:textFill>
            <w14:solidFill>
              <w14:schemeClr w14:val="tx1"/>
            </w14:solidFill>
          </w14:textFill>
        </w:rPr>
        <w:t>布</w:t>
      </w:r>
    </w:p>
    <w:p w14:paraId="6E003624">
      <w:pPr>
        <w:rPr>
          <w:b/>
          <w:color w:val="000000" w:themeColor="text1"/>
          <w:lang w:eastAsia="zh-CN"/>
          <w14:textFill>
            <w14:solidFill>
              <w14:schemeClr w14:val="tx1"/>
            </w14:solidFill>
          </w14:textFill>
        </w:rPr>
      </w:pPr>
    </w:p>
    <w:p w14:paraId="181E1F8C">
      <w:pPr>
        <w:jc w:val="center"/>
        <w:rPr>
          <w:b/>
          <w:color w:val="000000" w:themeColor="text1"/>
          <w:lang w:eastAsia="zh-CN"/>
          <w14:textFill>
            <w14:solidFill>
              <w14:schemeClr w14:val="tx1"/>
            </w14:solidFill>
          </w14:textFill>
        </w:rPr>
        <w:sectPr>
          <w:headerReference r:id="rId4" w:type="first"/>
          <w:footerReference r:id="rId6" w:type="first"/>
          <w:headerReference r:id="rId3" w:type="default"/>
          <w:footerReference r:id="rId5" w:type="even"/>
          <w:type w:val="continuous"/>
          <w:pgSz w:w="11906" w:h="16838"/>
          <w:pgMar w:top="1468" w:right="1134" w:bottom="1440" w:left="1531" w:header="944" w:footer="992" w:gutter="0"/>
          <w:pgNumType w:fmt="upperRoman" w:start="1"/>
          <w:cols w:space="720" w:num="1"/>
          <w:docGrid w:linePitch="312" w:charSpace="0"/>
        </w:sectPr>
      </w:pPr>
    </w:p>
    <w:p w14:paraId="30EC7F2C">
      <w:pPr>
        <w:jc w:val="center"/>
        <w:rPr>
          <w:b/>
          <w:color w:val="000000" w:themeColor="text1"/>
          <w:lang w:eastAsia="zh-CN"/>
          <w14:textFill>
            <w14:solidFill>
              <w14:schemeClr w14:val="tx1"/>
            </w14:solidFill>
          </w14:textFill>
        </w:rPr>
        <w:sectPr>
          <w:pgSz w:w="11906" w:h="16838"/>
          <w:pgMar w:top="1469" w:right="1134" w:bottom="1440" w:left="1531" w:header="941" w:footer="992" w:gutter="0"/>
          <w:pgNumType w:fmt="upperRoman" w:start="1"/>
          <w:cols w:space="720" w:num="1"/>
          <w:titlePg/>
          <w:docGrid w:linePitch="312" w:charSpace="0"/>
        </w:sectPr>
      </w:pPr>
    </w:p>
    <w:p w14:paraId="6342AD7E">
      <w:pPr>
        <w:rPr>
          <w:rFonts w:ascii="黑体" w:hAnsi="黑体" w:eastAsia="黑体"/>
          <w:bCs/>
          <w:color w:val="000000" w:themeColor="text1"/>
          <w:sz w:val="44"/>
          <w:szCs w:val="44"/>
          <w:lang w:eastAsia="zh-CN"/>
          <w14:textFill>
            <w14:solidFill>
              <w14:schemeClr w14:val="tx1"/>
            </w14:solidFill>
          </w14:textFill>
        </w:rPr>
      </w:pPr>
      <w:r>
        <w:rPr>
          <w:b/>
          <w:color w:val="000000" w:themeColor="text1"/>
          <w:lang w:eastAsia="zh-CN"/>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3619500</wp:posOffset>
                </wp:positionH>
                <wp:positionV relativeFrom="paragraph">
                  <wp:posOffset>7620</wp:posOffset>
                </wp:positionV>
                <wp:extent cx="1656080" cy="790575"/>
                <wp:effectExtent l="19050" t="19050" r="20320" b="28575"/>
                <wp:wrapNone/>
                <wp:docPr id="13" name="文本框 13"/>
                <wp:cNvGraphicFramePr/>
                <a:graphic xmlns:a="http://schemas.openxmlformats.org/drawingml/2006/main">
                  <a:graphicData uri="http://schemas.microsoft.com/office/word/2010/wordprocessingShape">
                    <wps:wsp>
                      <wps:cNvSpPr txBox="1">
                        <a:spLocks noChangeArrowheads="1"/>
                      </wps:cNvSpPr>
                      <wps:spPr bwMode="auto">
                        <a:xfrm>
                          <a:off x="0" y="0"/>
                          <a:ext cx="1656080" cy="790575"/>
                        </a:xfrm>
                        <a:prstGeom prst="rect">
                          <a:avLst/>
                        </a:prstGeom>
                        <a:solidFill>
                          <a:srgbClr val="FFFFFF"/>
                        </a:solidFill>
                        <a:ln w="38100" cmpd="dbl">
                          <a:solidFill>
                            <a:srgbClr val="000000"/>
                          </a:solidFill>
                          <a:miter lim="800000"/>
                        </a:ln>
                      </wps:spPr>
                      <wps:txbx>
                        <w:txbxContent>
                          <w:p w14:paraId="5D56511E">
                            <w:pPr>
                              <w:spacing w:before="120" w:beforeLines="50"/>
                              <w:jc w:val="center"/>
                              <w:rPr>
                                <w:rFonts w:ascii="黑体" w:eastAsia="黑体"/>
                                <w:sz w:val="28"/>
                                <w:szCs w:val="28"/>
                              </w:rPr>
                            </w:pPr>
                            <w:r>
                              <w:rPr>
                                <w:rFonts w:hint="eastAsia" w:ascii="黑体" w:eastAsia="黑体"/>
                                <w:sz w:val="28"/>
                                <w:szCs w:val="28"/>
                              </w:rPr>
                              <w:t>JJFXXXX-20</w:t>
                            </w:r>
                            <w:r>
                              <w:rPr>
                                <w:rFonts w:ascii="黑体" w:eastAsia="黑体"/>
                                <w:sz w:val="28"/>
                                <w:szCs w:val="28"/>
                              </w:rPr>
                              <w:t>2</w:t>
                            </w:r>
                            <w:r>
                              <w:rPr>
                                <w:rFonts w:hint="eastAsia" w:ascii="黑体" w:eastAsia="黑体"/>
                                <w:sz w:val="28"/>
                                <w:szCs w:val="28"/>
                              </w:rPr>
                              <w:t>X</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85pt;margin-top:0.6pt;height:62.25pt;width:130.4pt;z-index:251662336;mso-width-relative:page;mso-height-relative:page;" fillcolor="#FFFFFF" filled="t" stroked="t" coordsize="21600,21600" o:gfxdata="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1gmz79YAAAAJAQAADwAAAAAAAAABACAA&#10;AAAiAAAAZHJzL2Rvd25yZXYueG1sUEsBAhQAFAAAAAgAh07iQPZTgVBIAgAAlQQAAA4AAAAAAAAA&#10;AQAgAAAAJQEAAGRycy9lMm9Eb2MueG1sUEsFBgAAAAAGAAYAWQEAAN8FAAAAAA==&#10;">
                <v:fill on="t" focussize="0,0"/>
                <v:stroke weight="3pt" color="#000000" linestyle="thinThin" miterlimit="8" joinstyle="miter"/>
                <v:imagedata o:title=""/>
                <o:lock v:ext="edit" aspectratio="f"/>
                <v:textbox>
                  <w:txbxContent>
                    <w:p w14:paraId="5D56511E">
                      <w:pPr>
                        <w:spacing w:before="120" w:beforeLines="50"/>
                        <w:jc w:val="center"/>
                        <w:rPr>
                          <w:rFonts w:ascii="黑体" w:eastAsia="黑体"/>
                          <w:sz w:val="28"/>
                          <w:szCs w:val="28"/>
                        </w:rPr>
                      </w:pPr>
                      <w:r>
                        <w:rPr>
                          <w:rFonts w:hint="eastAsia" w:ascii="黑体" w:eastAsia="黑体"/>
                          <w:sz w:val="28"/>
                          <w:szCs w:val="28"/>
                        </w:rPr>
                        <w:t>JJFXXXX-20</w:t>
                      </w:r>
                      <w:r>
                        <w:rPr>
                          <w:rFonts w:ascii="黑体" w:eastAsia="黑体"/>
                          <w:sz w:val="28"/>
                          <w:szCs w:val="28"/>
                        </w:rPr>
                        <w:t>2</w:t>
                      </w:r>
                      <w:r>
                        <w:rPr>
                          <w:rFonts w:hint="eastAsia" w:ascii="黑体" w:eastAsia="黑体"/>
                          <w:sz w:val="28"/>
                          <w:szCs w:val="28"/>
                        </w:rPr>
                        <w:t>X</w:t>
                      </w:r>
                    </w:p>
                  </w:txbxContent>
                </v:textbox>
              </v:shape>
            </w:pict>
          </mc:Fallback>
        </mc:AlternateContent>
      </w:r>
      <w:r>
        <w:rPr>
          <w:rFonts w:hint="eastAsia" w:ascii="黑体" w:hAnsi="黑体" w:eastAsia="黑体"/>
          <w:bCs/>
          <w:color w:val="000000" w:themeColor="text1"/>
          <w:sz w:val="44"/>
          <w:szCs w:val="44"/>
          <w:lang w:eastAsia="zh-CN"/>
          <w14:textFill>
            <w14:solidFill>
              <w14:schemeClr w14:val="tx1"/>
            </w14:solidFill>
          </w14:textFill>
        </w:rPr>
        <w:t>橡胶无转子硫化仪校准规范</w:t>
      </w:r>
    </w:p>
    <w:p w14:paraId="0B8BFAF3">
      <w:pPr>
        <w:rPr>
          <w:rFonts w:ascii="黑体" w:hAnsi="黑体" w:eastAsia="黑体"/>
          <w:bCs/>
          <w:color w:val="000000" w:themeColor="text1"/>
          <w:sz w:val="44"/>
          <w:szCs w:val="44"/>
          <w:lang w:eastAsia="zh-CN"/>
          <w14:textFill>
            <w14:solidFill>
              <w14:schemeClr w14:val="tx1"/>
            </w14:solidFill>
          </w14:textFill>
        </w:rPr>
      </w:pPr>
    </w:p>
    <w:p w14:paraId="74C47CB6">
      <w:pPr>
        <w:ind w:firstLine="420" w:firstLineChars="150"/>
        <w:rPr>
          <w:b/>
          <w:color w:val="000000" w:themeColor="text1"/>
          <w:sz w:val="28"/>
          <w14:textFill>
            <w14:solidFill>
              <w14:schemeClr w14:val="tx1"/>
            </w14:solidFill>
          </w14:textFill>
        </w:rPr>
      </w:pPr>
      <w:r>
        <w:rPr>
          <w:rFonts w:ascii="黑体" w:hAnsi="黑体" w:eastAsia="黑体"/>
          <w:color w:val="000000" w:themeColor="text1"/>
          <w:sz w:val="28"/>
          <w:szCs w:val="28"/>
          <w:lang w:eastAsia="zh-CN"/>
          <w14:textFill>
            <w14:solidFill>
              <w14:schemeClr w14:val="tx1"/>
            </w14:solidFill>
          </w14:textFill>
        </w:rPr>
        <w:t>Calibration Specification for Rubber Rotorless Curemeters</w:t>
      </w:r>
      <w:r>
        <w:rPr>
          <w:b/>
          <w:color w:val="000000" w:themeColor="text1"/>
          <w:lang w:eastAsia="zh-CN"/>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54610</wp:posOffset>
                </wp:positionH>
                <wp:positionV relativeFrom="page">
                  <wp:posOffset>2299970</wp:posOffset>
                </wp:positionV>
                <wp:extent cx="5756910" cy="9525"/>
                <wp:effectExtent l="0" t="0" r="15240" b="9525"/>
                <wp:wrapNone/>
                <wp:docPr id="15" name="直接连接符 15"/>
                <wp:cNvGraphicFramePr/>
                <a:graphic xmlns:a="http://schemas.openxmlformats.org/drawingml/2006/main">
                  <a:graphicData uri="http://schemas.microsoft.com/office/word/2010/wordprocessingShape">
                    <wps:wsp>
                      <wps:cNvCnPr>
                        <a:cxnSpLocks noChangeShapeType="1"/>
                      </wps:cNvCnPr>
                      <wps:spPr bwMode="auto">
                        <a:xfrm>
                          <a:off x="0" y="0"/>
                          <a:ext cx="5756910" cy="9525"/>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3pt;margin-top:181.1pt;height:0.75pt;width:453.3pt;mso-position-vertical-relative:page;z-index:251661312;mso-width-relative:page;mso-height-relative:page;" filled="f" stroked="t" coordsize="21600,21600" o:gfxdata="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NKP8uvYAAAA&#10;CQEAAA8AAAAAAAAAAQAgAAAAIgAAAGRycy9kb3ducmV2LnhtbFBLAQIUABQAAAAIAIdO4kCXPiqX&#10;5AEAAK8DAAAOAAAAAAAAAAEAIAAAACcBAABkcnMvZTJvRG9jLnhtbFBLBQYAAAAABgAGAFkBAAB9&#10;BQAAAAA=&#10;">
                <v:fill on="f" focussize="0,0"/>
                <v:stroke color="#000000" joinstyle="round"/>
                <v:imagedata o:title=""/>
                <o:lock v:ext="edit" aspectratio="f"/>
              </v:line>
            </w:pict>
          </mc:Fallback>
        </mc:AlternateContent>
      </w:r>
    </w:p>
    <w:p w14:paraId="495EAEE1">
      <w:pPr>
        <w:spacing w:line="400" w:lineRule="exact"/>
        <w:rPr>
          <w:b/>
          <w:color w:val="000000" w:themeColor="text1"/>
          <w:sz w:val="32"/>
          <w:szCs w:val="20"/>
          <w14:textFill>
            <w14:solidFill>
              <w14:schemeClr w14:val="tx1"/>
            </w14:solidFill>
          </w14:textFill>
        </w:rPr>
      </w:pPr>
    </w:p>
    <w:p w14:paraId="62FD7289">
      <w:pPr>
        <w:rPr>
          <w:b/>
          <w:color w:val="000000" w:themeColor="text1"/>
          <w:sz w:val="28"/>
          <w:szCs w:val="20"/>
          <w14:textFill>
            <w14:solidFill>
              <w14:schemeClr w14:val="tx1"/>
            </w14:solidFill>
          </w14:textFill>
        </w:rPr>
      </w:pPr>
    </w:p>
    <w:p w14:paraId="7AA54C3A">
      <w:pPr>
        <w:rPr>
          <w:b/>
          <w:color w:val="000000" w:themeColor="text1"/>
          <w:sz w:val="28"/>
          <w:szCs w:val="20"/>
          <w14:textFill>
            <w14:solidFill>
              <w14:schemeClr w14:val="tx1"/>
            </w14:solidFill>
          </w14:textFill>
        </w:rPr>
      </w:pPr>
    </w:p>
    <w:p w14:paraId="1E1B27A3">
      <w:pPr>
        <w:rPr>
          <w:b/>
          <w:color w:val="000000" w:themeColor="text1"/>
          <w:sz w:val="28"/>
          <w:szCs w:val="20"/>
          <w14:textFill>
            <w14:solidFill>
              <w14:schemeClr w14:val="tx1"/>
            </w14:solidFill>
          </w14:textFill>
        </w:rPr>
      </w:pPr>
    </w:p>
    <w:p w14:paraId="5F081AD0">
      <w:pPr>
        <w:rPr>
          <w:b/>
          <w:color w:val="000000" w:themeColor="text1"/>
          <w:sz w:val="28"/>
          <w:szCs w:val="20"/>
          <w14:textFill>
            <w14:solidFill>
              <w14:schemeClr w14:val="tx1"/>
            </w14:solidFill>
          </w14:textFill>
        </w:rPr>
      </w:pPr>
    </w:p>
    <w:p w14:paraId="1A2C33F7">
      <w:pPr>
        <w:spacing w:line="360" w:lineRule="auto"/>
        <w:rPr>
          <w:rFonts w:ascii="黑体" w:hAnsi="黑体" w:eastAsia="黑体"/>
          <w:color w:val="000000" w:themeColor="text1"/>
          <w:sz w:val="28"/>
          <w:lang w:eastAsia="zh-CN"/>
          <w14:textFill>
            <w14:solidFill>
              <w14:schemeClr w14:val="tx1"/>
            </w14:solidFill>
          </w14:textFill>
        </w:rPr>
      </w:pPr>
      <w:r>
        <w:rPr>
          <w:rFonts w:hint="eastAsia" w:ascii="黑体" w:hAnsi="黑体" w:eastAsia="黑体"/>
          <w:color w:val="000000" w:themeColor="text1"/>
          <w:sz w:val="28"/>
          <w:lang w:eastAsia="zh-CN"/>
          <w14:textFill>
            <w14:solidFill>
              <w14:schemeClr w14:val="tx1"/>
            </w14:solidFill>
          </w14:textFill>
        </w:rPr>
        <w:t>归口单位：全国新材料与纳米计量技术委员会</w:t>
      </w:r>
    </w:p>
    <w:p w14:paraId="69FE5872">
      <w:pPr>
        <w:spacing w:line="360" w:lineRule="auto"/>
        <w:rPr>
          <w:rFonts w:ascii="黑体" w:hAnsi="黑体" w:eastAsia="黑体"/>
          <w:color w:val="000000" w:themeColor="text1"/>
          <w:sz w:val="28"/>
          <w:lang w:eastAsia="zh-CN"/>
          <w14:textFill>
            <w14:solidFill>
              <w14:schemeClr w14:val="tx1"/>
            </w14:solidFill>
          </w14:textFill>
        </w:rPr>
      </w:pPr>
      <w:r>
        <w:rPr>
          <w:rFonts w:hint="eastAsia" w:ascii="黑体" w:hAnsi="黑体" w:eastAsia="黑体"/>
          <w:color w:val="000000" w:themeColor="text1"/>
          <w:sz w:val="28"/>
          <w:lang w:eastAsia="zh-CN"/>
          <w14:textFill>
            <w14:solidFill>
              <w14:schemeClr w14:val="tx1"/>
            </w14:solidFill>
          </w14:textFill>
        </w:rPr>
        <w:t>主要起草单位：</w:t>
      </w:r>
    </w:p>
    <w:p w14:paraId="5480F78A">
      <w:pPr>
        <w:spacing w:line="360" w:lineRule="auto"/>
        <w:ind w:firstLine="1960" w:firstLineChars="700"/>
        <w:rPr>
          <w:rFonts w:ascii="黑体" w:hAnsi="黑体" w:eastAsia="黑体"/>
          <w:color w:val="000000" w:themeColor="text1"/>
          <w:sz w:val="28"/>
          <w:lang w:eastAsia="zh-CN"/>
          <w14:textFill>
            <w14:solidFill>
              <w14:schemeClr w14:val="tx1"/>
            </w14:solidFill>
          </w14:textFill>
        </w:rPr>
      </w:pPr>
    </w:p>
    <w:p w14:paraId="636A8EC2">
      <w:pPr>
        <w:spacing w:line="360" w:lineRule="auto"/>
        <w:rPr>
          <w:rFonts w:ascii="黑体" w:hAnsi="黑体" w:eastAsia="黑体"/>
          <w:color w:val="000000" w:themeColor="text1"/>
          <w:sz w:val="28"/>
          <w:lang w:eastAsia="zh-CN"/>
          <w14:textFill>
            <w14:solidFill>
              <w14:schemeClr w14:val="tx1"/>
            </w14:solidFill>
          </w14:textFill>
        </w:rPr>
      </w:pPr>
    </w:p>
    <w:p w14:paraId="301673EA">
      <w:pPr>
        <w:spacing w:line="360" w:lineRule="auto"/>
        <w:ind w:firstLine="826" w:firstLineChars="295"/>
        <w:rPr>
          <w:rFonts w:ascii="黑体" w:hAnsi="黑体" w:eastAsia="黑体"/>
          <w:color w:val="000000" w:themeColor="text1"/>
          <w:sz w:val="28"/>
          <w:lang w:eastAsia="zh-CN"/>
          <w14:textFill>
            <w14:solidFill>
              <w14:schemeClr w14:val="tx1"/>
            </w14:solidFill>
          </w14:textFill>
        </w:rPr>
      </w:pPr>
    </w:p>
    <w:p w14:paraId="78DFF0EE">
      <w:pPr>
        <w:spacing w:line="360" w:lineRule="auto"/>
        <w:ind w:firstLine="42" w:firstLineChars="15"/>
        <w:rPr>
          <w:rFonts w:ascii="黑体" w:hAnsi="黑体" w:eastAsia="黑体"/>
          <w:color w:val="000000" w:themeColor="text1"/>
          <w:sz w:val="28"/>
          <w:lang w:eastAsia="zh-CN"/>
          <w14:textFill>
            <w14:solidFill>
              <w14:schemeClr w14:val="tx1"/>
            </w14:solidFill>
          </w14:textFill>
        </w:rPr>
      </w:pPr>
      <w:r>
        <w:rPr>
          <w:rFonts w:hint="eastAsia" w:ascii="黑体" w:hAnsi="黑体" w:eastAsia="黑体"/>
          <w:color w:val="000000" w:themeColor="text1"/>
          <w:sz w:val="28"/>
          <w:lang w:eastAsia="zh-CN"/>
          <w14:textFill>
            <w14:solidFill>
              <w14:schemeClr w14:val="tx1"/>
            </w14:solidFill>
          </w14:textFill>
        </w:rPr>
        <w:t>参加起草单位：</w:t>
      </w:r>
    </w:p>
    <w:p w14:paraId="2FC57C9D">
      <w:pPr>
        <w:spacing w:line="360" w:lineRule="auto"/>
        <w:ind w:firstLine="2002" w:firstLineChars="715"/>
        <w:rPr>
          <w:rFonts w:ascii="黑体" w:hAnsi="黑体" w:eastAsia="黑体"/>
          <w:color w:val="000000" w:themeColor="text1"/>
          <w:sz w:val="28"/>
          <w:szCs w:val="20"/>
          <w:lang w:eastAsia="zh-CN"/>
          <w14:textFill>
            <w14:solidFill>
              <w14:schemeClr w14:val="tx1"/>
            </w14:solidFill>
          </w14:textFill>
        </w:rPr>
      </w:pPr>
    </w:p>
    <w:p w14:paraId="63457452">
      <w:pPr>
        <w:spacing w:line="360" w:lineRule="auto"/>
        <w:rPr>
          <w:b/>
          <w:color w:val="000000" w:themeColor="text1"/>
          <w:sz w:val="28"/>
          <w:szCs w:val="20"/>
          <w:lang w:eastAsia="zh-CN"/>
          <w14:textFill>
            <w14:solidFill>
              <w14:schemeClr w14:val="tx1"/>
            </w14:solidFill>
          </w14:textFill>
        </w:rPr>
      </w:pPr>
    </w:p>
    <w:p w14:paraId="5057C3A1">
      <w:pPr>
        <w:spacing w:line="360" w:lineRule="auto"/>
        <w:ind w:firstLine="573"/>
        <w:rPr>
          <w:b/>
          <w:color w:val="000000" w:themeColor="text1"/>
          <w:sz w:val="28"/>
          <w:szCs w:val="20"/>
          <w:lang w:eastAsia="zh-CN"/>
          <w14:textFill>
            <w14:solidFill>
              <w14:schemeClr w14:val="tx1"/>
            </w14:solidFill>
          </w14:textFill>
        </w:rPr>
      </w:pPr>
    </w:p>
    <w:p w14:paraId="58FC1F53">
      <w:pPr>
        <w:rPr>
          <w:b/>
          <w:color w:val="000000" w:themeColor="text1"/>
          <w:sz w:val="28"/>
          <w:szCs w:val="20"/>
          <w:lang w:eastAsia="zh-CN"/>
          <w14:textFill>
            <w14:solidFill>
              <w14:schemeClr w14:val="tx1"/>
            </w14:solidFill>
          </w14:textFill>
        </w:rPr>
      </w:pPr>
    </w:p>
    <w:p w14:paraId="56595622">
      <w:pPr>
        <w:rPr>
          <w:b/>
          <w:color w:val="000000" w:themeColor="text1"/>
          <w:sz w:val="28"/>
          <w:szCs w:val="20"/>
          <w:lang w:eastAsia="zh-CN"/>
          <w14:textFill>
            <w14:solidFill>
              <w14:schemeClr w14:val="tx1"/>
            </w14:solidFill>
          </w14:textFill>
        </w:rPr>
      </w:pPr>
    </w:p>
    <w:p w14:paraId="51B10D20">
      <w:pPr>
        <w:rPr>
          <w:b/>
          <w:color w:val="000000" w:themeColor="text1"/>
          <w:sz w:val="28"/>
          <w:szCs w:val="20"/>
          <w:lang w:eastAsia="zh-CN"/>
          <w14:textFill>
            <w14:solidFill>
              <w14:schemeClr w14:val="tx1"/>
            </w14:solidFill>
          </w14:textFill>
        </w:rPr>
      </w:pPr>
    </w:p>
    <w:p w14:paraId="0D5508BE">
      <w:pPr>
        <w:rPr>
          <w:b/>
          <w:color w:val="000000" w:themeColor="text1"/>
          <w:sz w:val="28"/>
          <w:szCs w:val="20"/>
          <w:lang w:eastAsia="zh-CN"/>
          <w14:textFill>
            <w14:solidFill>
              <w14:schemeClr w14:val="tx1"/>
            </w14:solidFill>
          </w14:textFill>
        </w:rPr>
      </w:pPr>
    </w:p>
    <w:p w14:paraId="552919C3">
      <w:pPr>
        <w:rPr>
          <w:b/>
          <w:color w:val="000000" w:themeColor="text1"/>
          <w:sz w:val="28"/>
          <w:szCs w:val="20"/>
          <w:lang w:eastAsia="zh-CN"/>
          <w14:textFill>
            <w14:solidFill>
              <w14:schemeClr w14:val="tx1"/>
            </w14:solidFill>
          </w14:textFill>
        </w:rPr>
      </w:pPr>
    </w:p>
    <w:p w14:paraId="68DC81B9">
      <w:pPr>
        <w:rPr>
          <w:b/>
          <w:color w:val="000000" w:themeColor="text1"/>
          <w:sz w:val="28"/>
          <w:szCs w:val="20"/>
          <w:lang w:eastAsia="zh-CN"/>
          <w14:textFill>
            <w14:solidFill>
              <w14:schemeClr w14:val="tx1"/>
            </w14:solidFill>
          </w14:textFill>
        </w:rPr>
      </w:pPr>
    </w:p>
    <w:p w14:paraId="15B9B473">
      <w:pPr>
        <w:rPr>
          <w:b/>
          <w:color w:val="000000" w:themeColor="text1"/>
          <w:sz w:val="28"/>
          <w:szCs w:val="20"/>
          <w:lang w:eastAsia="zh-CN"/>
          <w14:textFill>
            <w14:solidFill>
              <w14:schemeClr w14:val="tx1"/>
            </w14:solidFill>
          </w14:textFill>
        </w:rPr>
      </w:pPr>
    </w:p>
    <w:p w14:paraId="392A9D35">
      <w:pPr>
        <w:rPr>
          <w:b/>
          <w:color w:val="000000" w:themeColor="text1"/>
          <w:sz w:val="28"/>
          <w:szCs w:val="20"/>
          <w:lang w:eastAsia="zh-CN"/>
          <w14:textFill>
            <w14:solidFill>
              <w14:schemeClr w14:val="tx1"/>
            </w14:solidFill>
          </w14:textFill>
        </w:rPr>
      </w:pPr>
    </w:p>
    <w:p w14:paraId="7EA3F3D9">
      <w:pPr>
        <w:rPr>
          <w:b/>
          <w:color w:val="000000" w:themeColor="text1"/>
          <w:sz w:val="28"/>
          <w:szCs w:val="20"/>
          <w:lang w:eastAsia="zh-CN"/>
          <w14:textFill>
            <w14:solidFill>
              <w14:schemeClr w14:val="tx1"/>
            </w14:solidFill>
          </w14:textFill>
        </w:rPr>
      </w:pPr>
    </w:p>
    <w:p w14:paraId="05D2A802">
      <w:pPr>
        <w:rPr>
          <w:b/>
          <w:color w:val="000000" w:themeColor="text1"/>
          <w:sz w:val="28"/>
          <w:szCs w:val="20"/>
          <w:lang w:eastAsia="zh-CN"/>
          <w14:textFill>
            <w14:solidFill>
              <w14:schemeClr w14:val="tx1"/>
            </w14:solidFill>
          </w14:textFill>
        </w:rPr>
      </w:pPr>
    </w:p>
    <w:p w14:paraId="4C8BB09F">
      <w:pPr>
        <w:spacing w:line="400" w:lineRule="exact"/>
        <w:rPr>
          <w:rFonts w:asciiTheme="minorEastAsia" w:hAnsiTheme="minorEastAsia"/>
          <w:color w:val="000000" w:themeColor="text1"/>
          <w:sz w:val="28"/>
          <w:lang w:eastAsia="zh-CN"/>
          <w14:textFill>
            <w14:solidFill>
              <w14:schemeClr w14:val="tx1"/>
            </w14:solidFill>
          </w14:textFill>
        </w:rPr>
      </w:pPr>
      <w:r>
        <w:rPr>
          <w:rFonts w:hint="eastAsia" w:asciiTheme="minorEastAsia" w:hAnsiTheme="minorEastAsia"/>
          <w:color w:val="000000" w:themeColor="text1"/>
          <w:sz w:val="28"/>
          <w:lang w:eastAsia="zh-CN"/>
          <w14:textFill>
            <w14:solidFill>
              <w14:schemeClr w14:val="tx1"/>
            </w14:solidFill>
          </w14:textFill>
        </w:rPr>
        <w:t>本规范委托全国新材料与纳米计量技术委员会负责解释</w:t>
      </w:r>
      <w:r>
        <w:rPr>
          <w:rFonts w:asciiTheme="minorEastAsia" w:hAnsiTheme="minorEastAsia"/>
          <w:color w:val="000000" w:themeColor="text1"/>
          <w:sz w:val="28"/>
          <w:lang w:eastAsia="zh-CN"/>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2637790</wp:posOffset>
                </wp:positionH>
                <wp:positionV relativeFrom="paragraph">
                  <wp:posOffset>748665</wp:posOffset>
                </wp:positionV>
                <wp:extent cx="419100" cy="352425"/>
                <wp:effectExtent l="0" t="0" r="0" b="0"/>
                <wp:wrapNone/>
                <wp:docPr id="16" name="矩形 16"/>
                <wp:cNvGraphicFramePr/>
                <a:graphic xmlns:a="http://schemas.openxmlformats.org/drawingml/2006/main">
                  <a:graphicData uri="http://schemas.microsoft.com/office/word/2010/wordprocessingShape">
                    <wps:wsp>
                      <wps:cNvSpPr>
                        <a:spLocks noChangeArrowheads="1"/>
                      </wps:cNvSpPr>
                      <wps:spPr bwMode="auto">
                        <a:xfrm>
                          <a:off x="0" y="0"/>
                          <a:ext cx="419100" cy="352425"/>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07.7pt;margin-top:58.95pt;height:27.75pt;width:33pt;z-index:251663360;mso-width-relative:page;mso-height-relative:page;" fillcolor="#FFFFFF" filled="t" stroked="f" coordsize="21600,21600" o:gfxdata="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d6Ney2AAAAAsB&#10;AAAPAAAAAAAAAAEAIAAAACIAAABkcnMvZG93bnJldi54bWxQSwECFAAUAAAACACHTuJAoO4nuxsC&#10;AAAnBAAADgAAAAAAAAABACAAAAAnAQAAZHJzL2Uyb0RvYy54bWxQSwUGAAAAAAYABgBZAQAAtAUA&#10;AAAA&#10;">
                <v:fill on="t" focussize="0,0"/>
                <v:stroke on="f"/>
                <v:imagedata o:title=""/>
                <o:lock v:ext="edit" aspectratio="f"/>
              </v:rect>
            </w:pict>
          </mc:Fallback>
        </mc:AlternateContent>
      </w:r>
    </w:p>
    <w:p w14:paraId="6AD2BED7">
      <w:pPr>
        <w:spacing w:line="400" w:lineRule="exact"/>
        <w:rPr>
          <w:b/>
          <w:color w:val="000000" w:themeColor="text1"/>
          <w:lang w:eastAsia="zh-CN"/>
          <w14:textFill>
            <w14:solidFill>
              <w14:schemeClr w14:val="tx1"/>
            </w14:solidFill>
          </w14:textFill>
        </w:rPr>
        <w:sectPr>
          <w:type w:val="continuous"/>
          <w:pgSz w:w="11906" w:h="16838"/>
          <w:pgMar w:top="1468" w:right="1134" w:bottom="1440" w:left="1531" w:header="944" w:footer="992" w:gutter="0"/>
          <w:pgNumType w:fmt="upperRoman" w:start="1"/>
          <w:cols w:space="720" w:num="1"/>
          <w:docGrid w:linePitch="312" w:charSpace="0"/>
        </w:sectPr>
      </w:pPr>
    </w:p>
    <w:p w14:paraId="195A383A">
      <w:pPr>
        <w:spacing w:line="400" w:lineRule="exact"/>
        <w:rPr>
          <w:b/>
          <w:color w:val="000000" w:themeColor="text1"/>
          <w:lang w:eastAsia="zh-CN"/>
          <w14:textFill>
            <w14:solidFill>
              <w14:schemeClr w14:val="tx1"/>
            </w14:solidFill>
          </w14:textFill>
        </w:rPr>
      </w:pPr>
    </w:p>
    <w:p w14:paraId="31C51599">
      <w:pPr>
        <w:tabs>
          <w:tab w:val="left" w:pos="2050"/>
        </w:tabs>
        <w:spacing w:line="360" w:lineRule="auto"/>
        <w:ind w:firstLine="843" w:firstLineChars="400"/>
        <w:rPr>
          <w:b/>
          <w:color w:val="000000" w:themeColor="text1"/>
          <w:szCs w:val="20"/>
          <w:lang w:eastAsia="zh-CN"/>
          <w14:textFill>
            <w14:solidFill>
              <w14:schemeClr w14:val="tx1"/>
            </w14:solidFill>
          </w14:textFill>
        </w:rPr>
      </w:pPr>
    </w:p>
    <w:p w14:paraId="6188591E">
      <w:pPr>
        <w:tabs>
          <w:tab w:val="left" w:pos="2050"/>
        </w:tabs>
        <w:spacing w:line="360" w:lineRule="auto"/>
        <w:rPr>
          <w:b/>
          <w:color w:val="000000" w:themeColor="text1"/>
          <w:sz w:val="28"/>
          <w:szCs w:val="20"/>
          <w:lang w:eastAsia="zh-CN"/>
          <w14:textFill>
            <w14:solidFill>
              <w14:schemeClr w14:val="tx1"/>
            </w14:solidFill>
          </w14:textFill>
        </w:rPr>
      </w:pPr>
      <w:r>
        <w:rPr>
          <w:rFonts w:hint="eastAsia" w:ascii="黑体" w:hAnsi="黑体" w:eastAsia="黑体"/>
          <w:color w:val="000000" w:themeColor="text1"/>
          <w:sz w:val="28"/>
          <w:lang w:eastAsia="zh-CN"/>
          <w14:textFill>
            <w14:solidFill>
              <w14:schemeClr w14:val="tx1"/>
            </w14:solidFill>
          </w14:textFill>
        </w:rPr>
        <w:t>本规范主要起草人</w:t>
      </w:r>
      <w:r>
        <w:rPr>
          <w:rFonts w:hint="eastAsia"/>
          <w:b/>
          <w:color w:val="000000" w:themeColor="text1"/>
          <w:sz w:val="28"/>
          <w:lang w:eastAsia="zh-CN"/>
          <w14:textFill>
            <w14:solidFill>
              <w14:schemeClr w14:val="tx1"/>
            </w14:solidFill>
          </w14:textFill>
        </w:rPr>
        <w:t>：</w:t>
      </w:r>
    </w:p>
    <w:p w14:paraId="562C513F">
      <w:pPr>
        <w:spacing w:line="360" w:lineRule="auto"/>
        <w:ind w:firstLine="1792" w:firstLineChars="640"/>
        <w:rPr>
          <w:rFonts w:ascii="黑体" w:hAnsi="黑体" w:eastAsia="黑体"/>
          <w:color w:val="000000" w:themeColor="text1"/>
          <w:sz w:val="28"/>
          <w:lang w:eastAsia="zh-CN"/>
          <w14:textFill>
            <w14:solidFill>
              <w14:schemeClr w14:val="tx1"/>
            </w14:solidFill>
          </w14:textFill>
        </w:rPr>
      </w:pPr>
    </w:p>
    <w:p w14:paraId="54B587B8">
      <w:pPr>
        <w:spacing w:line="360" w:lineRule="auto"/>
        <w:ind w:firstLine="60"/>
        <w:rPr>
          <w:rFonts w:ascii="黑体" w:hAnsi="黑体" w:eastAsia="黑体"/>
          <w:color w:val="000000" w:themeColor="text1"/>
          <w:sz w:val="28"/>
          <w:lang w:eastAsia="zh-CN"/>
          <w14:textFill>
            <w14:solidFill>
              <w14:schemeClr w14:val="tx1"/>
            </w14:solidFill>
          </w14:textFill>
        </w:rPr>
      </w:pPr>
      <w:r>
        <w:rPr>
          <w:rFonts w:hint="eastAsia" w:ascii="黑体" w:hAnsi="黑体" w:eastAsia="黑体"/>
          <w:color w:val="000000" w:themeColor="text1"/>
          <w:sz w:val="28"/>
          <w:lang w:eastAsia="zh-CN"/>
          <w14:textFill>
            <w14:solidFill>
              <w14:schemeClr w14:val="tx1"/>
            </w14:solidFill>
          </w14:textFill>
        </w:rPr>
        <w:t>参加起草人：</w:t>
      </w:r>
    </w:p>
    <w:p w14:paraId="2DCE8503">
      <w:pPr>
        <w:spacing w:line="360" w:lineRule="auto"/>
        <w:ind w:firstLine="1820" w:firstLineChars="650"/>
        <w:rPr>
          <w:rFonts w:ascii="黑体" w:hAnsi="黑体" w:eastAsia="黑体"/>
          <w:color w:val="000000" w:themeColor="text1"/>
          <w:sz w:val="28"/>
          <w:lang w:eastAsia="zh-CN"/>
          <w14:textFill>
            <w14:solidFill>
              <w14:schemeClr w14:val="tx1"/>
            </w14:solidFill>
          </w14:textFill>
        </w:rPr>
      </w:pPr>
    </w:p>
    <w:p w14:paraId="5B2EA9B6">
      <w:pPr>
        <w:rPr>
          <w:b/>
          <w:color w:val="000000" w:themeColor="text1"/>
          <w:lang w:eastAsia="zh-CN"/>
          <w14:textFill>
            <w14:solidFill>
              <w14:schemeClr w14:val="tx1"/>
            </w14:solidFill>
          </w14:textFill>
        </w:rPr>
      </w:pPr>
    </w:p>
    <w:p w14:paraId="73976630">
      <w:pPr>
        <w:rPr>
          <w:b/>
          <w:color w:val="000000" w:themeColor="text1"/>
          <w:lang w:eastAsia="zh-CN"/>
          <w14:textFill>
            <w14:solidFill>
              <w14:schemeClr w14:val="tx1"/>
            </w14:solidFill>
          </w14:textFill>
        </w:rPr>
      </w:pPr>
    </w:p>
    <w:p w14:paraId="52D6778D">
      <w:pPr>
        <w:rPr>
          <w:b/>
          <w:color w:val="000000" w:themeColor="text1"/>
          <w:lang w:eastAsia="zh-CN"/>
          <w14:textFill>
            <w14:solidFill>
              <w14:schemeClr w14:val="tx1"/>
            </w14:solidFill>
          </w14:textFill>
        </w:rPr>
      </w:pPr>
    </w:p>
    <w:p w14:paraId="4ED9A9F1">
      <w:pPr>
        <w:pStyle w:val="5"/>
        <w:spacing w:line="250" w:lineRule="auto"/>
        <w:rPr>
          <w:lang w:eastAsia="zh-CN"/>
        </w:rPr>
      </w:pPr>
    </w:p>
    <w:p w14:paraId="757F4B7A">
      <w:pPr>
        <w:pStyle w:val="5"/>
        <w:spacing w:line="250" w:lineRule="auto"/>
        <w:rPr>
          <w:lang w:eastAsia="zh-CN"/>
        </w:rPr>
      </w:pPr>
    </w:p>
    <w:p w14:paraId="1AA2FF81">
      <w:pPr>
        <w:spacing w:line="184" w:lineRule="auto"/>
        <w:rPr>
          <w:rFonts w:ascii="宋体" w:hAnsi="宋体" w:eastAsia="宋体" w:cs="宋体"/>
          <w:sz w:val="27"/>
          <w:szCs w:val="27"/>
          <w:lang w:eastAsia="zh-CN"/>
        </w:rPr>
        <w:sectPr>
          <w:headerReference r:id="rId7" w:type="default"/>
          <w:type w:val="continuous"/>
          <w:pgSz w:w="11910" w:h="16840"/>
          <w:pgMar w:top="1519" w:right="1360" w:bottom="400" w:left="1349" w:header="1151" w:footer="0" w:gutter="0"/>
          <w:cols w:equalWidth="0" w:num="1">
            <w:col w:w="9200"/>
          </w:cols>
        </w:sectPr>
      </w:pPr>
    </w:p>
    <w:p w14:paraId="223F0471">
      <w:pPr>
        <w:rPr>
          <w:lang w:eastAsia="zh-CN"/>
        </w:rPr>
      </w:pPr>
    </w:p>
    <w:p w14:paraId="6F2C94BF">
      <w:pPr>
        <w:rPr>
          <w:lang w:eastAsia="zh-CN"/>
        </w:rPr>
      </w:pPr>
    </w:p>
    <w:p w14:paraId="1EAFAF4E">
      <w:pPr>
        <w:rPr>
          <w:lang w:val="zh-CN" w:eastAsia="zh-CN"/>
        </w:rPr>
      </w:pPr>
    </w:p>
    <w:sdt>
      <w:sdtPr>
        <w:rPr>
          <w:rFonts w:ascii="Arial" w:hAnsi="Arial" w:cs="Arial" w:eastAsiaTheme="minorEastAsia"/>
          <w:b w:val="0"/>
          <w:bCs w:val="0"/>
          <w:snapToGrid w:val="0"/>
          <w:color w:val="000000"/>
          <w:sz w:val="21"/>
          <w:szCs w:val="21"/>
          <w:lang w:val="zh-CN" w:eastAsia="en-US"/>
        </w:rPr>
        <w:id w:val="-435445007"/>
        <w:docPartObj>
          <w:docPartGallery w:val="Table of Contents"/>
          <w:docPartUnique/>
        </w:docPartObj>
      </w:sdtPr>
      <w:sdtEndPr>
        <w:rPr>
          <w:rFonts w:ascii="Arial" w:hAnsi="Arial" w:cs="Arial" w:eastAsiaTheme="minorEastAsia"/>
          <w:b w:val="0"/>
          <w:bCs w:val="0"/>
          <w:snapToGrid w:val="0"/>
          <w:color w:val="000000"/>
          <w:sz w:val="21"/>
          <w:szCs w:val="21"/>
          <w:lang w:val="zh-CN" w:eastAsia="en-US"/>
        </w:rPr>
      </w:sdtEndPr>
      <w:sdtContent>
        <w:p w14:paraId="3011B2FF">
          <w:pPr>
            <w:pStyle w:val="31"/>
            <w:jc w:val="center"/>
          </w:pPr>
          <w:r>
            <w:rPr>
              <w:rFonts w:hint="eastAsia"/>
              <w:lang w:val="zh-CN"/>
            </w:rPr>
            <w:t>目录</w:t>
          </w:r>
        </w:p>
        <w:p w14:paraId="0034FBC7">
          <w:pPr>
            <w:pStyle w:val="10"/>
            <w:tabs>
              <w:tab w:val="right" w:leader="dot" w:pos="9212"/>
            </w:tabs>
            <w:rPr>
              <w:kern w:val="2"/>
              <w:sz w:val="21"/>
            </w:rPr>
          </w:pPr>
          <w:r>
            <w:fldChar w:fldCharType="begin"/>
          </w:r>
          <w:r>
            <w:instrText xml:space="preserve"> TOC \o "1-3" \h \z \u </w:instrText>
          </w:r>
          <w:r>
            <w:fldChar w:fldCharType="separate"/>
          </w:r>
          <w:r>
            <w:fldChar w:fldCharType="begin"/>
          </w:r>
          <w:r>
            <w:instrText xml:space="preserve"> HYPERLINK \l "_Toc207859781" </w:instrText>
          </w:r>
          <w:r>
            <w:fldChar w:fldCharType="separate"/>
          </w:r>
          <w:r>
            <w:rPr>
              <w:rStyle w:val="15"/>
              <w:rFonts w:hint="eastAsia" w:ascii="黑体" w:hAnsi="黑体" w:eastAsia="黑体" w:cs="黑体"/>
              <w:b/>
              <w:bCs/>
              <w:spacing w:val="-15"/>
            </w:rPr>
            <w:t>引</w:t>
          </w:r>
          <w:r>
            <w:rPr>
              <w:rStyle w:val="15"/>
              <w:rFonts w:ascii="黑体" w:hAnsi="黑体" w:eastAsia="黑体" w:cs="黑体"/>
              <w:spacing w:val="-15"/>
            </w:rPr>
            <w:t xml:space="preserve">  </w:t>
          </w:r>
          <w:r>
            <w:rPr>
              <w:rStyle w:val="15"/>
              <w:rFonts w:hint="eastAsia" w:ascii="黑体" w:hAnsi="黑体" w:eastAsia="黑体" w:cs="黑体"/>
              <w:b/>
              <w:bCs/>
              <w:spacing w:val="-15"/>
            </w:rPr>
            <w:t>言</w:t>
          </w:r>
          <w:r>
            <w:tab/>
          </w:r>
          <w:r>
            <w:fldChar w:fldCharType="begin"/>
          </w:r>
          <w:r>
            <w:instrText xml:space="preserve"> PAGEREF _Toc207859781 \h </w:instrText>
          </w:r>
          <w:r>
            <w:fldChar w:fldCharType="separate"/>
          </w:r>
          <w:r>
            <w:t>II</w:t>
          </w:r>
          <w:r>
            <w:fldChar w:fldCharType="end"/>
          </w:r>
          <w:r>
            <w:fldChar w:fldCharType="end"/>
          </w:r>
        </w:p>
        <w:p w14:paraId="4277D34C">
          <w:pPr>
            <w:pStyle w:val="10"/>
            <w:tabs>
              <w:tab w:val="right" w:leader="dot" w:pos="9212"/>
            </w:tabs>
            <w:rPr>
              <w:kern w:val="2"/>
              <w:sz w:val="21"/>
            </w:rPr>
          </w:pPr>
          <w:r>
            <w:fldChar w:fldCharType="begin"/>
          </w:r>
          <w:r>
            <w:instrText xml:space="preserve"> HYPERLINK \l "_Toc207859782" </w:instrText>
          </w:r>
          <w:r>
            <w:fldChar w:fldCharType="separate"/>
          </w:r>
          <w:r>
            <w:rPr>
              <w:rStyle w:val="15"/>
            </w:rPr>
            <w:t>1</w:t>
          </w:r>
          <w:r>
            <w:rPr>
              <w:rStyle w:val="15"/>
              <w:spacing w:val="9"/>
            </w:rPr>
            <w:t xml:space="preserve">  </w:t>
          </w:r>
          <w:r>
            <w:rPr>
              <w:rStyle w:val="15"/>
              <w:rFonts w:hint="eastAsia" w:ascii="黑体" w:hAnsi="黑体" w:eastAsia="黑体" w:cs="黑体"/>
            </w:rPr>
            <w:t>范围</w:t>
          </w:r>
          <w:r>
            <w:tab/>
          </w:r>
          <w:r>
            <w:fldChar w:fldCharType="begin"/>
          </w:r>
          <w:r>
            <w:instrText xml:space="preserve"> PAGEREF _Toc207859782 \h </w:instrText>
          </w:r>
          <w:r>
            <w:fldChar w:fldCharType="separate"/>
          </w:r>
          <w:r>
            <w:t>1</w:t>
          </w:r>
          <w:r>
            <w:fldChar w:fldCharType="end"/>
          </w:r>
          <w:r>
            <w:fldChar w:fldCharType="end"/>
          </w:r>
        </w:p>
        <w:p w14:paraId="0DC8262C">
          <w:pPr>
            <w:pStyle w:val="10"/>
            <w:tabs>
              <w:tab w:val="right" w:leader="dot" w:pos="9212"/>
            </w:tabs>
            <w:rPr>
              <w:kern w:val="2"/>
              <w:sz w:val="21"/>
            </w:rPr>
          </w:pPr>
          <w:r>
            <w:fldChar w:fldCharType="begin"/>
          </w:r>
          <w:r>
            <w:instrText xml:space="preserve"> HYPERLINK \l "_Toc207859783" </w:instrText>
          </w:r>
          <w:r>
            <w:fldChar w:fldCharType="separate"/>
          </w:r>
          <w:r>
            <w:rPr>
              <w:rStyle w:val="15"/>
            </w:rPr>
            <w:t xml:space="preserve">2  </w:t>
          </w:r>
          <w:r>
            <w:rPr>
              <w:rStyle w:val="15"/>
              <w:rFonts w:hint="eastAsia"/>
            </w:rPr>
            <w:t>引用文件</w:t>
          </w:r>
          <w:r>
            <w:tab/>
          </w:r>
          <w:r>
            <w:fldChar w:fldCharType="begin"/>
          </w:r>
          <w:r>
            <w:instrText xml:space="preserve"> PAGEREF _Toc207859783 \h </w:instrText>
          </w:r>
          <w:r>
            <w:fldChar w:fldCharType="separate"/>
          </w:r>
          <w:r>
            <w:t>1</w:t>
          </w:r>
          <w:r>
            <w:fldChar w:fldCharType="end"/>
          </w:r>
          <w:r>
            <w:fldChar w:fldCharType="end"/>
          </w:r>
        </w:p>
        <w:p w14:paraId="7519A6FC">
          <w:pPr>
            <w:pStyle w:val="10"/>
            <w:tabs>
              <w:tab w:val="right" w:leader="dot" w:pos="9212"/>
            </w:tabs>
            <w:rPr>
              <w:kern w:val="2"/>
              <w:sz w:val="21"/>
            </w:rPr>
          </w:pPr>
          <w:r>
            <w:fldChar w:fldCharType="begin"/>
          </w:r>
          <w:r>
            <w:instrText xml:space="preserve"> HYPERLINK \l "_Toc207859784" </w:instrText>
          </w:r>
          <w:r>
            <w:fldChar w:fldCharType="separate"/>
          </w:r>
          <w:r>
            <w:rPr>
              <w:rStyle w:val="15"/>
            </w:rPr>
            <w:t xml:space="preserve">3  </w:t>
          </w:r>
          <w:r>
            <w:rPr>
              <w:rStyle w:val="15"/>
              <w:rFonts w:hint="eastAsia"/>
            </w:rPr>
            <w:t>概述</w:t>
          </w:r>
          <w:r>
            <w:tab/>
          </w:r>
          <w:r>
            <w:fldChar w:fldCharType="begin"/>
          </w:r>
          <w:r>
            <w:instrText xml:space="preserve"> PAGEREF _Toc207859784 \h </w:instrText>
          </w:r>
          <w:r>
            <w:fldChar w:fldCharType="separate"/>
          </w:r>
          <w:r>
            <w:t>1</w:t>
          </w:r>
          <w:r>
            <w:fldChar w:fldCharType="end"/>
          </w:r>
          <w:r>
            <w:fldChar w:fldCharType="end"/>
          </w:r>
        </w:p>
        <w:p w14:paraId="433C6CD6">
          <w:pPr>
            <w:pStyle w:val="6"/>
            <w:tabs>
              <w:tab w:val="right" w:leader="dot" w:pos="9212"/>
            </w:tabs>
            <w:rPr>
              <w:kern w:val="2"/>
              <w:sz w:val="21"/>
            </w:rPr>
          </w:pPr>
          <w:r>
            <w:fldChar w:fldCharType="begin"/>
          </w:r>
          <w:r>
            <w:instrText xml:space="preserve"> HYPERLINK \l "_Toc207859785" </w:instrText>
          </w:r>
          <w:r>
            <w:fldChar w:fldCharType="separate"/>
          </w:r>
          <w:r>
            <w:rPr>
              <w:rStyle w:val="15"/>
            </w:rPr>
            <w:t xml:space="preserve">3.1 </w:t>
          </w:r>
          <w:r>
            <w:rPr>
              <w:rStyle w:val="15"/>
              <w:rFonts w:hint="eastAsia"/>
            </w:rPr>
            <w:t>原理</w:t>
          </w:r>
          <w:r>
            <w:tab/>
          </w:r>
          <w:r>
            <w:fldChar w:fldCharType="begin"/>
          </w:r>
          <w:r>
            <w:instrText xml:space="preserve"> PAGEREF _Toc207859785 \h </w:instrText>
          </w:r>
          <w:r>
            <w:fldChar w:fldCharType="separate"/>
          </w:r>
          <w:r>
            <w:t>1</w:t>
          </w:r>
          <w:r>
            <w:fldChar w:fldCharType="end"/>
          </w:r>
          <w:r>
            <w:fldChar w:fldCharType="end"/>
          </w:r>
        </w:p>
        <w:p w14:paraId="3FDFA513">
          <w:pPr>
            <w:pStyle w:val="6"/>
            <w:tabs>
              <w:tab w:val="right" w:leader="dot" w:pos="9212"/>
            </w:tabs>
            <w:rPr>
              <w:kern w:val="2"/>
              <w:sz w:val="21"/>
            </w:rPr>
          </w:pPr>
          <w:r>
            <w:fldChar w:fldCharType="begin"/>
          </w:r>
          <w:r>
            <w:instrText xml:space="preserve"> HYPERLINK \l "_Toc207859786" </w:instrText>
          </w:r>
          <w:r>
            <w:fldChar w:fldCharType="separate"/>
          </w:r>
          <w:r>
            <w:rPr>
              <w:rStyle w:val="15"/>
            </w:rPr>
            <w:t xml:space="preserve">3.2 </w:t>
          </w:r>
          <w:r>
            <w:rPr>
              <w:rStyle w:val="15"/>
              <w:rFonts w:hint="eastAsia"/>
            </w:rPr>
            <w:t>构造</w:t>
          </w:r>
          <w:r>
            <w:tab/>
          </w:r>
          <w:r>
            <w:fldChar w:fldCharType="begin"/>
          </w:r>
          <w:r>
            <w:instrText xml:space="preserve"> PAGEREF _Toc207859786 \h </w:instrText>
          </w:r>
          <w:r>
            <w:fldChar w:fldCharType="separate"/>
          </w:r>
          <w:r>
            <w:t>2</w:t>
          </w:r>
          <w:r>
            <w:fldChar w:fldCharType="end"/>
          </w:r>
          <w:r>
            <w:fldChar w:fldCharType="end"/>
          </w:r>
        </w:p>
        <w:p w14:paraId="65DD18C9">
          <w:pPr>
            <w:pStyle w:val="10"/>
            <w:tabs>
              <w:tab w:val="right" w:leader="dot" w:pos="9212"/>
            </w:tabs>
            <w:rPr>
              <w:kern w:val="2"/>
              <w:sz w:val="21"/>
            </w:rPr>
          </w:pPr>
          <w:r>
            <w:fldChar w:fldCharType="begin"/>
          </w:r>
          <w:r>
            <w:instrText xml:space="preserve"> HYPERLINK \l "_Toc207859787" </w:instrText>
          </w:r>
          <w:r>
            <w:fldChar w:fldCharType="separate"/>
          </w:r>
          <w:r>
            <w:rPr>
              <w:rStyle w:val="15"/>
            </w:rPr>
            <w:t xml:space="preserve">4  </w:t>
          </w:r>
          <w:r>
            <w:rPr>
              <w:rStyle w:val="15"/>
              <w:rFonts w:hint="eastAsia"/>
            </w:rPr>
            <w:t>计量特性</w:t>
          </w:r>
          <w:r>
            <w:tab/>
          </w:r>
          <w:r>
            <w:fldChar w:fldCharType="begin"/>
          </w:r>
          <w:r>
            <w:instrText xml:space="preserve"> PAGEREF _Toc207859787 \h </w:instrText>
          </w:r>
          <w:r>
            <w:fldChar w:fldCharType="separate"/>
          </w:r>
          <w:r>
            <w:t>5</w:t>
          </w:r>
          <w:r>
            <w:fldChar w:fldCharType="end"/>
          </w:r>
          <w:r>
            <w:fldChar w:fldCharType="end"/>
          </w:r>
        </w:p>
        <w:p w14:paraId="5BD79AE7">
          <w:pPr>
            <w:pStyle w:val="10"/>
            <w:tabs>
              <w:tab w:val="right" w:leader="dot" w:pos="9212"/>
            </w:tabs>
            <w:rPr>
              <w:kern w:val="2"/>
              <w:sz w:val="21"/>
            </w:rPr>
          </w:pPr>
          <w:r>
            <w:fldChar w:fldCharType="begin"/>
          </w:r>
          <w:r>
            <w:instrText xml:space="preserve"> HYPERLINK \l "_Toc207859788" </w:instrText>
          </w:r>
          <w:r>
            <w:fldChar w:fldCharType="separate"/>
          </w:r>
          <w:r>
            <w:rPr>
              <w:rStyle w:val="15"/>
            </w:rPr>
            <w:t xml:space="preserve">5  </w:t>
          </w:r>
          <w:r>
            <w:rPr>
              <w:rStyle w:val="15"/>
              <w:rFonts w:hint="eastAsia"/>
            </w:rPr>
            <w:t>校准条件</w:t>
          </w:r>
          <w:r>
            <w:tab/>
          </w:r>
          <w:r>
            <w:fldChar w:fldCharType="begin"/>
          </w:r>
          <w:r>
            <w:instrText xml:space="preserve"> PAGEREF _Toc207859788 \h </w:instrText>
          </w:r>
          <w:r>
            <w:fldChar w:fldCharType="separate"/>
          </w:r>
          <w:r>
            <w:t>6</w:t>
          </w:r>
          <w:r>
            <w:fldChar w:fldCharType="end"/>
          </w:r>
          <w:r>
            <w:fldChar w:fldCharType="end"/>
          </w:r>
        </w:p>
        <w:p w14:paraId="0055AA1E">
          <w:pPr>
            <w:pStyle w:val="6"/>
            <w:tabs>
              <w:tab w:val="right" w:leader="dot" w:pos="9212"/>
            </w:tabs>
            <w:rPr>
              <w:kern w:val="2"/>
              <w:sz w:val="21"/>
            </w:rPr>
          </w:pPr>
          <w:r>
            <w:fldChar w:fldCharType="begin"/>
          </w:r>
          <w:r>
            <w:instrText xml:space="preserve"> HYPERLINK \l "_Toc207859789" </w:instrText>
          </w:r>
          <w:r>
            <w:fldChar w:fldCharType="separate"/>
          </w:r>
          <w:r>
            <w:rPr>
              <w:rStyle w:val="15"/>
            </w:rPr>
            <w:t xml:space="preserve">5.1  </w:t>
          </w:r>
          <w:r>
            <w:rPr>
              <w:rStyle w:val="15"/>
              <w:rFonts w:hint="eastAsia"/>
            </w:rPr>
            <w:t>环境条件</w:t>
          </w:r>
          <w:r>
            <w:tab/>
          </w:r>
          <w:r>
            <w:fldChar w:fldCharType="begin"/>
          </w:r>
          <w:r>
            <w:instrText xml:space="preserve"> PAGEREF _Toc207859789 \h </w:instrText>
          </w:r>
          <w:r>
            <w:fldChar w:fldCharType="separate"/>
          </w:r>
          <w:r>
            <w:t>6</w:t>
          </w:r>
          <w:r>
            <w:fldChar w:fldCharType="end"/>
          </w:r>
          <w:r>
            <w:fldChar w:fldCharType="end"/>
          </w:r>
        </w:p>
        <w:p w14:paraId="07115EE2">
          <w:pPr>
            <w:pStyle w:val="6"/>
            <w:tabs>
              <w:tab w:val="right" w:leader="dot" w:pos="9212"/>
            </w:tabs>
            <w:rPr>
              <w:kern w:val="2"/>
              <w:sz w:val="21"/>
            </w:rPr>
          </w:pPr>
          <w:r>
            <w:fldChar w:fldCharType="begin"/>
          </w:r>
          <w:r>
            <w:instrText xml:space="preserve"> HYPERLINK \l "_Toc207859790" </w:instrText>
          </w:r>
          <w:r>
            <w:fldChar w:fldCharType="separate"/>
          </w:r>
          <w:r>
            <w:rPr>
              <w:rStyle w:val="15"/>
            </w:rPr>
            <w:t xml:space="preserve">5.2  </w:t>
          </w:r>
          <w:r>
            <w:rPr>
              <w:rStyle w:val="15"/>
              <w:rFonts w:hint="eastAsia"/>
            </w:rPr>
            <w:t>测量标准及相关设备</w:t>
          </w:r>
          <w:r>
            <w:tab/>
          </w:r>
          <w:r>
            <w:fldChar w:fldCharType="begin"/>
          </w:r>
          <w:r>
            <w:instrText xml:space="preserve"> PAGEREF _Toc207859790 \h </w:instrText>
          </w:r>
          <w:r>
            <w:fldChar w:fldCharType="separate"/>
          </w:r>
          <w:r>
            <w:t>6</w:t>
          </w:r>
          <w:r>
            <w:fldChar w:fldCharType="end"/>
          </w:r>
          <w:r>
            <w:fldChar w:fldCharType="end"/>
          </w:r>
        </w:p>
        <w:p w14:paraId="3790019C">
          <w:pPr>
            <w:pStyle w:val="10"/>
            <w:tabs>
              <w:tab w:val="right" w:leader="dot" w:pos="9212"/>
            </w:tabs>
            <w:rPr>
              <w:kern w:val="2"/>
              <w:sz w:val="21"/>
            </w:rPr>
          </w:pPr>
          <w:r>
            <w:fldChar w:fldCharType="begin"/>
          </w:r>
          <w:r>
            <w:instrText xml:space="preserve"> HYPERLINK \l "_Toc207859791" </w:instrText>
          </w:r>
          <w:r>
            <w:fldChar w:fldCharType="separate"/>
          </w:r>
          <w:r>
            <w:rPr>
              <w:rStyle w:val="15"/>
            </w:rPr>
            <w:t xml:space="preserve">6  </w:t>
          </w:r>
          <w:r>
            <w:rPr>
              <w:rStyle w:val="15"/>
              <w:rFonts w:hint="eastAsia"/>
            </w:rPr>
            <w:t>校准项目和校准方法</w:t>
          </w:r>
          <w:r>
            <w:tab/>
          </w:r>
          <w:r>
            <w:fldChar w:fldCharType="begin"/>
          </w:r>
          <w:r>
            <w:instrText xml:space="preserve"> PAGEREF _Toc207859791 \h </w:instrText>
          </w:r>
          <w:r>
            <w:fldChar w:fldCharType="separate"/>
          </w:r>
          <w:r>
            <w:t>6</w:t>
          </w:r>
          <w:r>
            <w:fldChar w:fldCharType="end"/>
          </w:r>
          <w:r>
            <w:fldChar w:fldCharType="end"/>
          </w:r>
        </w:p>
        <w:p w14:paraId="09EA2E0B">
          <w:pPr>
            <w:pStyle w:val="6"/>
            <w:tabs>
              <w:tab w:val="right" w:leader="dot" w:pos="9212"/>
            </w:tabs>
            <w:rPr>
              <w:kern w:val="2"/>
              <w:sz w:val="21"/>
            </w:rPr>
          </w:pPr>
          <w:r>
            <w:fldChar w:fldCharType="begin"/>
          </w:r>
          <w:r>
            <w:instrText xml:space="preserve"> HYPERLINK \l "_Toc207859792" </w:instrText>
          </w:r>
          <w:r>
            <w:fldChar w:fldCharType="separate"/>
          </w:r>
          <w:r>
            <w:rPr>
              <w:rStyle w:val="15"/>
            </w:rPr>
            <w:t xml:space="preserve">6.1  </w:t>
          </w:r>
          <w:r>
            <w:rPr>
              <w:rStyle w:val="15"/>
              <w:rFonts w:hint="eastAsia"/>
            </w:rPr>
            <w:t>校准项目</w:t>
          </w:r>
          <w:r>
            <w:tab/>
          </w:r>
          <w:r>
            <w:fldChar w:fldCharType="begin"/>
          </w:r>
          <w:r>
            <w:instrText xml:space="preserve"> PAGEREF _Toc207859792 \h </w:instrText>
          </w:r>
          <w:r>
            <w:fldChar w:fldCharType="separate"/>
          </w:r>
          <w:r>
            <w:t>6</w:t>
          </w:r>
          <w:r>
            <w:fldChar w:fldCharType="end"/>
          </w:r>
          <w:r>
            <w:fldChar w:fldCharType="end"/>
          </w:r>
        </w:p>
        <w:p w14:paraId="5E614CDB">
          <w:pPr>
            <w:pStyle w:val="6"/>
            <w:tabs>
              <w:tab w:val="right" w:leader="dot" w:pos="9212"/>
            </w:tabs>
            <w:rPr>
              <w:kern w:val="2"/>
              <w:sz w:val="21"/>
            </w:rPr>
          </w:pPr>
          <w:r>
            <w:fldChar w:fldCharType="begin"/>
          </w:r>
          <w:r>
            <w:instrText xml:space="preserve"> HYPERLINK \l "_Toc207859793" </w:instrText>
          </w:r>
          <w:r>
            <w:fldChar w:fldCharType="separate"/>
          </w:r>
          <w:r>
            <w:rPr>
              <w:rStyle w:val="15"/>
            </w:rPr>
            <w:t xml:space="preserve">6.2  </w:t>
          </w:r>
          <w:r>
            <w:rPr>
              <w:rStyle w:val="15"/>
              <w:rFonts w:hint="eastAsia"/>
            </w:rPr>
            <w:t>校准方法</w:t>
          </w:r>
          <w:r>
            <w:tab/>
          </w:r>
          <w:r>
            <w:fldChar w:fldCharType="begin"/>
          </w:r>
          <w:r>
            <w:instrText xml:space="preserve"> PAGEREF _Toc207859793 \h </w:instrText>
          </w:r>
          <w:r>
            <w:fldChar w:fldCharType="separate"/>
          </w:r>
          <w:r>
            <w:t>6</w:t>
          </w:r>
          <w:r>
            <w:fldChar w:fldCharType="end"/>
          </w:r>
          <w:r>
            <w:fldChar w:fldCharType="end"/>
          </w:r>
        </w:p>
        <w:p w14:paraId="0BBE031F">
          <w:pPr>
            <w:pStyle w:val="10"/>
            <w:tabs>
              <w:tab w:val="right" w:leader="dot" w:pos="9212"/>
            </w:tabs>
            <w:rPr>
              <w:kern w:val="2"/>
              <w:sz w:val="21"/>
            </w:rPr>
          </w:pPr>
          <w:r>
            <w:fldChar w:fldCharType="begin"/>
          </w:r>
          <w:r>
            <w:instrText xml:space="preserve"> HYPERLINK \l "_Toc207859794" </w:instrText>
          </w:r>
          <w:r>
            <w:fldChar w:fldCharType="separate"/>
          </w:r>
          <w:r>
            <w:rPr>
              <w:rStyle w:val="15"/>
            </w:rPr>
            <w:t xml:space="preserve">7  </w:t>
          </w:r>
          <w:r>
            <w:rPr>
              <w:rStyle w:val="15"/>
              <w:rFonts w:hint="eastAsia"/>
            </w:rPr>
            <w:t>校准结果</w:t>
          </w:r>
          <w:r>
            <w:tab/>
          </w:r>
          <w:r>
            <w:fldChar w:fldCharType="begin"/>
          </w:r>
          <w:r>
            <w:instrText xml:space="preserve"> PAGEREF _Toc207859794 \h </w:instrText>
          </w:r>
          <w:r>
            <w:fldChar w:fldCharType="separate"/>
          </w:r>
          <w:r>
            <w:t>8</w:t>
          </w:r>
          <w:r>
            <w:fldChar w:fldCharType="end"/>
          </w:r>
          <w:r>
            <w:fldChar w:fldCharType="end"/>
          </w:r>
        </w:p>
        <w:p w14:paraId="0AE040CE">
          <w:pPr>
            <w:pStyle w:val="6"/>
            <w:tabs>
              <w:tab w:val="right" w:leader="dot" w:pos="9212"/>
            </w:tabs>
            <w:rPr>
              <w:kern w:val="2"/>
              <w:sz w:val="21"/>
            </w:rPr>
          </w:pPr>
          <w:r>
            <w:fldChar w:fldCharType="begin"/>
          </w:r>
          <w:r>
            <w:instrText xml:space="preserve"> HYPERLINK \l "_Toc207859795" </w:instrText>
          </w:r>
          <w:r>
            <w:fldChar w:fldCharType="separate"/>
          </w:r>
          <w:r>
            <w:rPr>
              <w:rStyle w:val="15"/>
            </w:rPr>
            <w:t xml:space="preserve">7.1  </w:t>
          </w:r>
          <w:r>
            <w:rPr>
              <w:rStyle w:val="15"/>
              <w:rFonts w:hint="eastAsia"/>
            </w:rPr>
            <w:t>校准记录</w:t>
          </w:r>
          <w:r>
            <w:tab/>
          </w:r>
          <w:r>
            <w:fldChar w:fldCharType="begin"/>
          </w:r>
          <w:r>
            <w:instrText xml:space="preserve"> PAGEREF _Toc207859795 \h </w:instrText>
          </w:r>
          <w:r>
            <w:fldChar w:fldCharType="separate"/>
          </w:r>
          <w:r>
            <w:t>8</w:t>
          </w:r>
          <w:r>
            <w:fldChar w:fldCharType="end"/>
          </w:r>
          <w:r>
            <w:fldChar w:fldCharType="end"/>
          </w:r>
        </w:p>
        <w:p w14:paraId="6E054591">
          <w:pPr>
            <w:pStyle w:val="6"/>
            <w:tabs>
              <w:tab w:val="right" w:leader="dot" w:pos="9212"/>
            </w:tabs>
            <w:rPr>
              <w:kern w:val="2"/>
              <w:sz w:val="21"/>
            </w:rPr>
          </w:pPr>
          <w:r>
            <w:fldChar w:fldCharType="begin"/>
          </w:r>
          <w:r>
            <w:instrText xml:space="preserve"> HYPERLINK \l "_Toc207859796" </w:instrText>
          </w:r>
          <w:r>
            <w:fldChar w:fldCharType="separate"/>
          </w:r>
          <w:r>
            <w:rPr>
              <w:rStyle w:val="15"/>
            </w:rPr>
            <w:t xml:space="preserve">7.2 </w:t>
          </w:r>
          <w:r>
            <w:rPr>
              <w:rStyle w:val="15"/>
              <w:rFonts w:hint="eastAsia"/>
            </w:rPr>
            <w:t>校准证书</w:t>
          </w:r>
          <w:r>
            <w:tab/>
          </w:r>
          <w:r>
            <w:fldChar w:fldCharType="begin"/>
          </w:r>
          <w:r>
            <w:instrText xml:space="preserve"> PAGEREF _Toc207859796 \h </w:instrText>
          </w:r>
          <w:r>
            <w:fldChar w:fldCharType="separate"/>
          </w:r>
          <w:r>
            <w:t>8</w:t>
          </w:r>
          <w:r>
            <w:fldChar w:fldCharType="end"/>
          </w:r>
          <w:r>
            <w:fldChar w:fldCharType="end"/>
          </w:r>
        </w:p>
        <w:p w14:paraId="44B5BC58">
          <w:pPr>
            <w:pStyle w:val="10"/>
            <w:tabs>
              <w:tab w:val="right" w:leader="dot" w:pos="9212"/>
            </w:tabs>
            <w:rPr>
              <w:kern w:val="2"/>
              <w:sz w:val="21"/>
            </w:rPr>
          </w:pPr>
          <w:r>
            <w:fldChar w:fldCharType="begin"/>
          </w:r>
          <w:r>
            <w:instrText xml:space="preserve"> HYPERLINK \l "_Toc207859797" </w:instrText>
          </w:r>
          <w:r>
            <w:fldChar w:fldCharType="separate"/>
          </w:r>
          <w:r>
            <w:rPr>
              <w:rStyle w:val="15"/>
            </w:rPr>
            <w:t xml:space="preserve">8  </w:t>
          </w:r>
          <w:r>
            <w:rPr>
              <w:rStyle w:val="15"/>
              <w:rFonts w:hint="eastAsia"/>
            </w:rPr>
            <w:t>复校时间间隔</w:t>
          </w:r>
          <w:r>
            <w:tab/>
          </w:r>
          <w:r>
            <w:fldChar w:fldCharType="begin"/>
          </w:r>
          <w:r>
            <w:instrText xml:space="preserve"> PAGEREF _Toc207859797 \h </w:instrText>
          </w:r>
          <w:r>
            <w:fldChar w:fldCharType="separate"/>
          </w:r>
          <w:r>
            <w:t>8</w:t>
          </w:r>
          <w:r>
            <w:fldChar w:fldCharType="end"/>
          </w:r>
          <w:r>
            <w:fldChar w:fldCharType="end"/>
          </w:r>
        </w:p>
        <w:p w14:paraId="0C87DB26">
          <w:pPr>
            <w:pStyle w:val="10"/>
            <w:tabs>
              <w:tab w:val="right" w:leader="dot" w:pos="9212"/>
            </w:tabs>
            <w:rPr>
              <w:kern w:val="2"/>
              <w:sz w:val="21"/>
            </w:rPr>
          </w:pPr>
          <w:r>
            <w:fldChar w:fldCharType="begin"/>
          </w:r>
          <w:r>
            <w:instrText xml:space="preserve"> HYPERLINK \l "_Toc207859798" </w:instrText>
          </w:r>
          <w:r>
            <w:fldChar w:fldCharType="separate"/>
          </w:r>
          <w:r>
            <w:rPr>
              <w:rStyle w:val="15"/>
              <w:rFonts w:hint="eastAsia"/>
            </w:rPr>
            <w:t>附录</w:t>
          </w:r>
          <w:r>
            <w:rPr>
              <w:rStyle w:val="15"/>
            </w:rPr>
            <w:t xml:space="preserve">A  </w:t>
          </w:r>
          <w:r>
            <w:rPr>
              <w:rStyle w:val="15"/>
              <w:rFonts w:hint="eastAsia"/>
            </w:rPr>
            <w:t>橡胶无转子硫化仪校准记录格式</w:t>
          </w:r>
          <w:r>
            <w:tab/>
          </w:r>
          <w:r>
            <w:fldChar w:fldCharType="begin"/>
          </w:r>
          <w:r>
            <w:instrText xml:space="preserve"> PAGEREF _Toc207859798 \h </w:instrText>
          </w:r>
          <w:r>
            <w:fldChar w:fldCharType="separate"/>
          </w:r>
          <w:r>
            <w:t>9</w:t>
          </w:r>
          <w:r>
            <w:fldChar w:fldCharType="end"/>
          </w:r>
          <w:r>
            <w:fldChar w:fldCharType="end"/>
          </w:r>
        </w:p>
        <w:p w14:paraId="0C5ED2A9">
          <w:pPr>
            <w:pStyle w:val="10"/>
            <w:tabs>
              <w:tab w:val="right" w:leader="dot" w:pos="9212"/>
            </w:tabs>
            <w:rPr>
              <w:kern w:val="2"/>
              <w:sz w:val="21"/>
            </w:rPr>
          </w:pPr>
          <w:r>
            <w:fldChar w:fldCharType="begin"/>
          </w:r>
          <w:r>
            <w:instrText xml:space="preserve"> HYPERLINK \l "_Toc207859799" </w:instrText>
          </w:r>
          <w:r>
            <w:fldChar w:fldCharType="separate"/>
          </w:r>
          <w:r>
            <w:rPr>
              <w:rStyle w:val="15"/>
              <w:rFonts w:hint="eastAsia"/>
            </w:rPr>
            <w:t>附录</w:t>
          </w:r>
          <w:r>
            <w:rPr>
              <w:rStyle w:val="15"/>
            </w:rPr>
            <w:t xml:space="preserve">B  </w:t>
          </w:r>
          <w:r>
            <w:rPr>
              <w:rStyle w:val="15"/>
              <w:rFonts w:hint="eastAsia"/>
            </w:rPr>
            <w:t>橡胶无转子硫化仪校准证书的内页格式</w:t>
          </w:r>
          <w:r>
            <w:tab/>
          </w:r>
          <w:r>
            <w:fldChar w:fldCharType="begin"/>
          </w:r>
          <w:r>
            <w:instrText xml:space="preserve"> PAGEREF _Toc207859799 \h </w:instrText>
          </w:r>
          <w:r>
            <w:fldChar w:fldCharType="separate"/>
          </w:r>
          <w:r>
            <w:t>10</w:t>
          </w:r>
          <w:r>
            <w:fldChar w:fldCharType="end"/>
          </w:r>
          <w:r>
            <w:fldChar w:fldCharType="end"/>
          </w:r>
        </w:p>
        <w:p w14:paraId="3AFB973B">
          <w:pPr>
            <w:pStyle w:val="10"/>
            <w:tabs>
              <w:tab w:val="right" w:leader="dot" w:pos="9212"/>
            </w:tabs>
            <w:rPr>
              <w:kern w:val="2"/>
              <w:sz w:val="21"/>
            </w:rPr>
          </w:pPr>
          <w:r>
            <w:fldChar w:fldCharType="begin"/>
          </w:r>
          <w:r>
            <w:instrText xml:space="preserve"> HYPERLINK \l "_Toc207859800" </w:instrText>
          </w:r>
          <w:r>
            <w:fldChar w:fldCharType="separate"/>
          </w:r>
          <w:r>
            <w:rPr>
              <w:rStyle w:val="15"/>
              <w:rFonts w:hint="eastAsia"/>
            </w:rPr>
            <w:t>附录</w:t>
          </w:r>
          <w:r>
            <w:rPr>
              <w:rStyle w:val="15"/>
            </w:rPr>
            <w:t xml:space="preserve">C  </w:t>
          </w:r>
          <w:r>
            <w:rPr>
              <w:rStyle w:val="15"/>
              <w:rFonts w:hint="eastAsia"/>
            </w:rPr>
            <w:t>橡胶无转子硫化仪校准证书扭矩装置</w:t>
          </w:r>
          <w:r>
            <w:tab/>
          </w:r>
          <w:r>
            <w:fldChar w:fldCharType="begin"/>
          </w:r>
          <w:r>
            <w:instrText xml:space="preserve"> PAGEREF _Toc207859800 \h </w:instrText>
          </w:r>
          <w:r>
            <w:fldChar w:fldCharType="separate"/>
          </w:r>
          <w:r>
            <w:t>11</w:t>
          </w:r>
          <w:r>
            <w:fldChar w:fldCharType="end"/>
          </w:r>
          <w:r>
            <w:fldChar w:fldCharType="end"/>
          </w:r>
        </w:p>
        <w:p w14:paraId="29AEA3D7">
          <w:pPr>
            <w:pStyle w:val="6"/>
            <w:tabs>
              <w:tab w:val="right" w:leader="dot" w:pos="9212"/>
            </w:tabs>
            <w:rPr>
              <w:kern w:val="2"/>
              <w:sz w:val="21"/>
            </w:rPr>
          </w:pPr>
          <w:r>
            <w:fldChar w:fldCharType="begin"/>
          </w:r>
          <w:r>
            <w:instrText xml:space="preserve"> HYPERLINK \l "_Toc207859801" </w:instrText>
          </w:r>
          <w:r>
            <w:fldChar w:fldCharType="separate"/>
          </w:r>
          <w:r>
            <w:rPr>
              <w:rStyle w:val="15"/>
            </w:rPr>
            <w:t xml:space="preserve">C.1 </w:t>
          </w:r>
          <w:r>
            <w:rPr>
              <w:rStyle w:val="15"/>
              <w:rFonts w:hint="eastAsia"/>
            </w:rPr>
            <w:t>扭矩校准示例</w:t>
          </w:r>
          <w:r>
            <w:tab/>
          </w:r>
          <w:r>
            <w:fldChar w:fldCharType="begin"/>
          </w:r>
          <w:r>
            <w:instrText xml:space="preserve"> PAGEREF _Toc207859801 \h </w:instrText>
          </w:r>
          <w:r>
            <w:fldChar w:fldCharType="separate"/>
          </w:r>
          <w:r>
            <w:t>11</w:t>
          </w:r>
          <w:r>
            <w:fldChar w:fldCharType="end"/>
          </w:r>
          <w:r>
            <w:fldChar w:fldCharType="end"/>
          </w:r>
        </w:p>
        <w:p w14:paraId="0806C59B">
          <w:pPr>
            <w:pStyle w:val="6"/>
            <w:tabs>
              <w:tab w:val="right" w:leader="dot" w:pos="9212"/>
            </w:tabs>
            <w:rPr>
              <w:kern w:val="2"/>
              <w:sz w:val="21"/>
            </w:rPr>
          </w:pPr>
          <w:r>
            <w:fldChar w:fldCharType="begin"/>
          </w:r>
          <w:r>
            <w:instrText xml:space="preserve"> HYPERLINK \l "_Toc207859802" </w:instrText>
          </w:r>
          <w:r>
            <w:fldChar w:fldCharType="separate"/>
          </w:r>
          <w:r>
            <w:rPr>
              <w:rStyle w:val="15"/>
            </w:rPr>
            <w:t xml:space="preserve">C.2 </w:t>
          </w:r>
          <w:r>
            <w:rPr>
              <w:rStyle w:val="15"/>
              <w:rFonts w:hint="eastAsia"/>
            </w:rPr>
            <w:t>振荡角校准</w:t>
          </w:r>
          <w:r>
            <w:tab/>
          </w:r>
          <w:r>
            <w:fldChar w:fldCharType="begin"/>
          </w:r>
          <w:r>
            <w:instrText xml:space="preserve"> PAGEREF _Toc207859802 \h </w:instrText>
          </w:r>
          <w:r>
            <w:fldChar w:fldCharType="separate"/>
          </w:r>
          <w:r>
            <w:t>12</w:t>
          </w:r>
          <w:r>
            <w:fldChar w:fldCharType="end"/>
          </w:r>
          <w:r>
            <w:fldChar w:fldCharType="end"/>
          </w:r>
        </w:p>
        <w:p w14:paraId="2FBB7C33">
          <w:pPr>
            <w:rPr>
              <w:lang w:eastAsia="zh-CN"/>
            </w:rPr>
          </w:pPr>
          <w:r>
            <w:rPr>
              <w:b/>
              <w:bCs/>
              <w:lang w:val="zh-CN"/>
            </w:rPr>
            <w:fldChar w:fldCharType="end"/>
          </w:r>
        </w:p>
      </w:sdtContent>
    </w:sdt>
    <w:p w14:paraId="62D75D1E">
      <w:pPr>
        <w:kinsoku/>
        <w:autoSpaceDE/>
        <w:autoSpaceDN/>
        <w:adjustRightInd/>
        <w:snapToGrid/>
        <w:textAlignment w:val="auto"/>
        <w:rPr>
          <w:rFonts w:eastAsia="Arial"/>
          <w:lang w:eastAsia="zh-CN"/>
        </w:rPr>
      </w:pPr>
      <w:r>
        <w:rPr>
          <w:lang w:eastAsia="zh-CN"/>
        </w:rPr>
        <w:br w:type="page"/>
      </w:r>
    </w:p>
    <w:p w14:paraId="37F02981">
      <w:pPr>
        <w:spacing w:before="120" w:line="223" w:lineRule="auto"/>
        <w:outlineLvl w:val="0"/>
        <w:rPr>
          <w:rFonts w:ascii="黑体" w:hAnsi="黑体" w:eastAsia="黑体" w:cs="黑体"/>
          <w:b/>
          <w:bCs/>
          <w:spacing w:val="-15"/>
          <w:sz w:val="37"/>
          <w:szCs w:val="37"/>
          <w:lang w:eastAsia="zh-CN"/>
        </w:rPr>
      </w:pPr>
    </w:p>
    <w:p w14:paraId="26F059D6">
      <w:pPr>
        <w:spacing w:before="120" w:line="223" w:lineRule="auto"/>
        <w:outlineLvl w:val="0"/>
        <w:rPr>
          <w:rFonts w:ascii="黑体" w:hAnsi="黑体" w:eastAsia="黑体" w:cs="黑体"/>
          <w:b/>
          <w:bCs/>
          <w:spacing w:val="-15"/>
          <w:sz w:val="37"/>
          <w:szCs w:val="37"/>
          <w:lang w:eastAsia="zh-CN"/>
        </w:rPr>
      </w:pPr>
    </w:p>
    <w:p w14:paraId="3C024B04">
      <w:pPr>
        <w:spacing w:before="120" w:line="223" w:lineRule="auto"/>
        <w:jc w:val="center"/>
        <w:outlineLvl w:val="0"/>
        <w:rPr>
          <w:rFonts w:ascii="黑体" w:hAnsi="黑体" w:eastAsia="黑体" w:cs="黑体"/>
          <w:sz w:val="37"/>
          <w:szCs w:val="37"/>
          <w:lang w:eastAsia="zh-CN"/>
        </w:rPr>
      </w:pPr>
      <w:bookmarkStart w:id="10" w:name="_Toc207859781"/>
      <w:r>
        <w:rPr>
          <w:rFonts w:hint="eastAsia" w:ascii="黑体" w:hAnsi="黑体" w:eastAsia="黑体" w:cs="黑体"/>
          <w:b/>
          <w:bCs/>
          <w:spacing w:val="-15"/>
          <w:sz w:val="37"/>
          <w:szCs w:val="37"/>
          <w:lang w:eastAsia="zh-CN"/>
        </w:rPr>
        <w:t>引</w:t>
      </w:r>
      <w:r>
        <w:rPr>
          <w:rFonts w:ascii="黑体" w:hAnsi="黑体" w:eastAsia="黑体" w:cs="黑体"/>
          <w:spacing w:val="-15"/>
          <w:sz w:val="37"/>
          <w:szCs w:val="37"/>
          <w:lang w:eastAsia="zh-CN"/>
        </w:rPr>
        <w:t xml:space="preserve">  </w:t>
      </w:r>
      <w:r>
        <w:rPr>
          <w:rFonts w:hint="eastAsia" w:ascii="黑体" w:hAnsi="黑体" w:eastAsia="黑体" w:cs="黑体"/>
          <w:b/>
          <w:bCs/>
          <w:spacing w:val="-15"/>
          <w:sz w:val="37"/>
          <w:szCs w:val="37"/>
          <w:lang w:eastAsia="zh-CN"/>
        </w:rPr>
        <w:t>言</w:t>
      </w:r>
      <w:bookmarkEnd w:id="10"/>
    </w:p>
    <w:p w14:paraId="41C626B1">
      <w:pPr>
        <w:pStyle w:val="5"/>
        <w:spacing w:line="277" w:lineRule="auto"/>
        <w:rPr>
          <w:lang w:eastAsia="zh-CN"/>
        </w:rPr>
      </w:pPr>
    </w:p>
    <w:p w14:paraId="1D5F2691">
      <w:pPr>
        <w:spacing w:line="288" w:lineRule="auto"/>
        <w:ind w:firstLine="480" w:firstLineChars="200"/>
        <w:jc w:val="both"/>
        <w:rPr>
          <w:rFonts w:ascii="Times New Roman" w:hAnsi="Times New Roman" w:cs="Times New Roman"/>
          <w:sz w:val="24"/>
          <w:szCs w:val="24"/>
          <w:lang w:eastAsia="zh-CN"/>
        </w:rPr>
      </w:pPr>
      <w:r>
        <w:rPr>
          <w:rFonts w:hint="eastAsia" w:ascii="Times New Roman" w:hAnsi="Times New Roman" w:cs="Times New Roman"/>
          <w:sz w:val="24"/>
          <w:szCs w:val="24"/>
          <w:lang w:eastAsia="zh-CN"/>
        </w:rPr>
        <w:t>本规范依据</w:t>
      </w:r>
      <w:r>
        <w:rPr>
          <w:rFonts w:ascii="Times New Roman" w:hAnsi="Times New Roman" w:cs="Times New Roman"/>
          <w:sz w:val="24"/>
          <w:szCs w:val="24"/>
          <w:lang w:eastAsia="zh-CN"/>
        </w:rPr>
        <w:t>JJF1071—2010</w:t>
      </w:r>
      <w:r>
        <w:rPr>
          <w:rFonts w:hint="eastAsia" w:ascii="Times New Roman" w:hAnsi="Times New Roman" w:cs="Times New Roman"/>
          <w:sz w:val="24"/>
          <w:szCs w:val="24"/>
          <w:lang w:eastAsia="zh-CN"/>
        </w:rPr>
        <w:t>《国家计量校准规范编写规则》、</w:t>
      </w:r>
      <w:r>
        <w:rPr>
          <w:rFonts w:ascii="Times New Roman" w:hAnsi="Times New Roman" w:cs="Times New Roman"/>
          <w:sz w:val="24"/>
          <w:szCs w:val="24"/>
          <w:lang w:eastAsia="zh-CN"/>
        </w:rPr>
        <w:t>JJF1001—2011</w:t>
      </w:r>
      <w:r>
        <w:rPr>
          <w:rFonts w:hint="eastAsia" w:ascii="Times New Roman" w:hAnsi="Times New Roman" w:cs="Times New Roman"/>
          <w:sz w:val="24"/>
          <w:szCs w:val="24"/>
          <w:lang w:eastAsia="zh-CN"/>
        </w:rPr>
        <w:t>《通</w:t>
      </w:r>
      <w:r>
        <w:rPr>
          <w:rFonts w:ascii="Times New Roman" w:hAnsi="Times New Roman" w:cs="Times New Roman"/>
          <w:sz w:val="24"/>
          <w:szCs w:val="24"/>
          <w:lang w:eastAsia="zh-CN"/>
        </w:rPr>
        <w:t xml:space="preserve"> </w:t>
      </w:r>
      <w:r>
        <w:rPr>
          <w:rFonts w:hint="eastAsia" w:ascii="Times New Roman" w:hAnsi="Times New Roman" w:cs="Times New Roman"/>
          <w:sz w:val="24"/>
          <w:szCs w:val="24"/>
          <w:lang w:eastAsia="zh-CN"/>
        </w:rPr>
        <w:t>用计量术语及定义》、</w:t>
      </w:r>
      <w:r>
        <w:rPr>
          <w:rFonts w:ascii="Times New Roman" w:hAnsi="Times New Roman" w:cs="Times New Roman"/>
          <w:sz w:val="24"/>
          <w:szCs w:val="24"/>
          <w:lang w:eastAsia="zh-CN"/>
        </w:rPr>
        <w:t>JJF1059.1—2012</w:t>
      </w:r>
      <w:r>
        <w:rPr>
          <w:rFonts w:hint="eastAsia" w:ascii="Times New Roman" w:hAnsi="Times New Roman" w:cs="Times New Roman"/>
          <w:sz w:val="24"/>
          <w:szCs w:val="24"/>
          <w:lang w:eastAsia="zh-CN"/>
        </w:rPr>
        <w:t>《测量不确定度评定与表示》等基础性系列规</w:t>
      </w:r>
      <w:r>
        <w:rPr>
          <w:rFonts w:ascii="Times New Roman" w:hAnsi="Times New Roman" w:cs="Times New Roman"/>
          <w:sz w:val="24"/>
          <w:szCs w:val="24"/>
          <w:lang w:eastAsia="zh-CN"/>
        </w:rPr>
        <w:t xml:space="preserve"> </w:t>
      </w:r>
      <w:r>
        <w:rPr>
          <w:rFonts w:hint="eastAsia" w:ascii="Times New Roman" w:hAnsi="Times New Roman" w:cs="Times New Roman"/>
          <w:sz w:val="24"/>
          <w:szCs w:val="24"/>
          <w:lang w:eastAsia="zh-CN"/>
        </w:rPr>
        <w:t>范进行编制。</w:t>
      </w:r>
    </w:p>
    <w:p w14:paraId="0DCABC2B">
      <w:pPr>
        <w:spacing w:line="288" w:lineRule="auto"/>
        <w:ind w:firstLine="480" w:firstLineChars="200"/>
        <w:jc w:val="both"/>
        <w:rPr>
          <w:rFonts w:ascii="Times New Roman" w:hAnsi="Times New Roman" w:cs="Times New Roman"/>
          <w:sz w:val="24"/>
          <w:szCs w:val="24"/>
          <w:lang w:eastAsia="zh-CN"/>
        </w:rPr>
      </w:pPr>
      <w:r>
        <w:rPr>
          <w:rFonts w:hint="eastAsia" w:ascii="Times New Roman" w:hAnsi="Times New Roman" w:cs="Times New Roman"/>
          <w:sz w:val="24"/>
          <w:szCs w:val="24"/>
          <w:lang w:eastAsia="zh-CN"/>
        </w:rPr>
        <w:t>本规范主要参考</w:t>
      </w:r>
      <w:r>
        <w:rPr>
          <w:rFonts w:ascii="Times New Roman" w:hAnsi="Times New Roman" w:cs="Times New Roman"/>
          <w:sz w:val="24"/>
          <w:szCs w:val="24"/>
          <w:lang w:eastAsia="zh-CN"/>
        </w:rPr>
        <w:t>JJF(</w:t>
      </w:r>
      <w:r>
        <w:rPr>
          <w:rFonts w:hint="eastAsia" w:ascii="Times New Roman" w:hAnsi="Times New Roman" w:cs="Times New Roman"/>
          <w:sz w:val="24"/>
          <w:szCs w:val="24"/>
          <w:lang w:eastAsia="zh-CN"/>
        </w:rPr>
        <w:t>石化</w:t>
      </w:r>
      <w:r>
        <w:rPr>
          <w:rFonts w:ascii="Times New Roman" w:hAnsi="Times New Roman" w:cs="Times New Roman"/>
          <w:sz w:val="24"/>
          <w:szCs w:val="24"/>
          <w:lang w:eastAsia="zh-CN"/>
        </w:rPr>
        <w:t>)023-2019</w:t>
      </w:r>
      <w:r>
        <w:rPr>
          <w:rFonts w:hint="eastAsia" w:ascii="Times New Roman" w:hAnsi="Times New Roman" w:cs="Times New Roman"/>
          <w:sz w:val="24"/>
          <w:szCs w:val="24"/>
          <w:lang w:eastAsia="zh-CN"/>
        </w:rPr>
        <w:t>橡胶无转子硫化仪校准规范、</w:t>
      </w:r>
      <w:r>
        <w:rPr>
          <w:rFonts w:ascii="Times New Roman" w:hAnsi="Times New Roman" w:cs="Times New Roman"/>
          <w:sz w:val="24"/>
          <w:szCs w:val="24"/>
          <w:lang w:eastAsia="zh-CN"/>
        </w:rPr>
        <w:t>HG/T2382—1992</w:t>
      </w:r>
      <w:r>
        <w:rPr>
          <w:rFonts w:hint="eastAsia" w:ascii="Times New Roman" w:hAnsi="Times New Roman" w:cs="Times New Roman"/>
          <w:sz w:val="24"/>
          <w:szCs w:val="24"/>
          <w:lang w:eastAsia="zh-CN"/>
        </w:rPr>
        <w:t>《橡胶测试仪器设备通用技术条件》、</w:t>
      </w:r>
      <w:r>
        <w:rPr>
          <w:rFonts w:ascii="Times New Roman" w:hAnsi="Times New Roman" w:cs="Times New Roman"/>
          <w:sz w:val="24"/>
          <w:szCs w:val="24"/>
          <w:lang w:eastAsia="zh-CN"/>
        </w:rPr>
        <w:t>GB/T16584—1996</w:t>
      </w:r>
      <w:r>
        <w:rPr>
          <w:rFonts w:hint="eastAsia" w:ascii="Times New Roman" w:hAnsi="Times New Roman" w:cs="Times New Roman"/>
          <w:sz w:val="24"/>
          <w:szCs w:val="24"/>
          <w:lang w:eastAsia="zh-CN"/>
        </w:rPr>
        <w:t>《橡胶用无转子硫化仪测定硫化特性》、</w:t>
      </w:r>
      <w:r>
        <w:rPr>
          <w:rFonts w:ascii="Times New Roman" w:hAnsi="Times New Roman" w:cs="Times New Roman"/>
          <w:sz w:val="24"/>
          <w:szCs w:val="24"/>
          <w:lang w:eastAsia="zh-CN"/>
        </w:rPr>
        <w:t>HG/T3709—2017</w:t>
      </w:r>
      <w:r>
        <w:rPr>
          <w:rFonts w:hint="eastAsia" w:ascii="Times New Roman" w:hAnsi="Times New Roman" w:cs="Times New Roman"/>
          <w:sz w:val="24"/>
          <w:szCs w:val="24"/>
          <w:lang w:eastAsia="zh-CN"/>
        </w:rPr>
        <w:t>《无转子硫化仪技术条件》、</w:t>
      </w:r>
      <w:r>
        <w:rPr>
          <w:rFonts w:ascii="Times New Roman" w:hAnsi="Times New Roman" w:cs="Times New Roman"/>
          <w:sz w:val="24"/>
          <w:szCs w:val="24"/>
          <w:lang w:eastAsia="zh-CN"/>
        </w:rPr>
        <w:t>ISO 6502</w:t>
      </w:r>
      <w:r>
        <w:rPr>
          <w:rFonts w:hint="eastAsia" w:ascii="Times New Roman" w:hAnsi="Times New Roman" w:cs="Times New Roman"/>
          <w:sz w:val="24"/>
          <w:szCs w:val="24"/>
          <w:lang w:eastAsia="zh-CN"/>
        </w:rPr>
        <w:t>.</w:t>
      </w:r>
      <w:r>
        <w:rPr>
          <w:rFonts w:ascii="Times New Roman" w:hAnsi="Times New Roman" w:cs="Times New Roman"/>
          <w:sz w:val="24"/>
          <w:szCs w:val="24"/>
          <w:lang w:eastAsia="zh-CN"/>
        </w:rPr>
        <w:t>3—2</w:t>
      </w:r>
      <w:r>
        <w:rPr>
          <w:rFonts w:hint="eastAsia" w:ascii="Times New Roman" w:hAnsi="Times New Roman" w:cs="Times New Roman"/>
          <w:sz w:val="24"/>
          <w:szCs w:val="24"/>
          <w:lang w:eastAsia="zh-CN"/>
        </w:rPr>
        <w:t>023《橡胶.使用硫化计测量硫化特性.第3部分:无转子硫化计》制定。</w:t>
      </w:r>
    </w:p>
    <w:p w14:paraId="6CCFA481">
      <w:pPr>
        <w:spacing w:line="288" w:lineRule="auto"/>
        <w:ind w:firstLine="480" w:firstLineChars="200"/>
        <w:jc w:val="both"/>
        <w:rPr>
          <w:rFonts w:ascii="Times New Roman" w:hAnsi="Times New Roman" w:cs="Times New Roman"/>
          <w:sz w:val="24"/>
          <w:szCs w:val="24"/>
          <w:lang w:eastAsia="zh-CN"/>
        </w:rPr>
      </w:pPr>
      <w:r>
        <w:rPr>
          <w:rFonts w:hint="eastAsia" w:ascii="Times New Roman" w:hAnsi="Times New Roman" w:cs="Times New Roman"/>
          <w:sz w:val="24"/>
          <w:szCs w:val="24"/>
          <w:lang w:eastAsia="zh-CN"/>
        </w:rPr>
        <w:t>本规范为首次发布。</w:t>
      </w:r>
    </w:p>
    <w:p w14:paraId="670C9BE3">
      <w:pPr>
        <w:spacing w:line="219" w:lineRule="auto"/>
        <w:rPr>
          <w:rFonts w:ascii="宋体" w:hAnsi="宋体" w:eastAsia="宋体" w:cs="宋体"/>
          <w:sz w:val="22"/>
          <w:szCs w:val="22"/>
          <w:lang w:eastAsia="zh-CN"/>
        </w:rPr>
        <w:sectPr>
          <w:headerReference r:id="rId8" w:type="default"/>
          <w:footerReference r:id="rId9" w:type="default"/>
          <w:pgSz w:w="11910" w:h="16840"/>
          <w:pgMar w:top="1527" w:right="1339" w:bottom="1372" w:left="1349" w:header="1141" w:footer="1091" w:gutter="0"/>
          <w:pgNumType w:fmt="upperRoman" w:start="1"/>
          <w:cols w:space="720" w:num="1"/>
          <w:docGrid w:linePitch="286" w:charSpace="0"/>
        </w:sectPr>
      </w:pPr>
    </w:p>
    <w:p w14:paraId="66D7F60F">
      <w:pPr>
        <w:pStyle w:val="5"/>
        <w:spacing w:line="410" w:lineRule="auto"/>
        <w:rPr>
          <w:lang w:eastAsia="zh-CN"/>
        </w:rPr>
      </w:pPr>
    </w:p>
    <w:p w14:paraId="125B9CD9">
      <w:pPr>
        <w:spacing w:before="101" w:line="221" w:lineRule="auto"/>
        <w:ind w:left="2744"/>
        <w:rPr>
          <w:lang w:eastAsia="zh-CN"/>
        </w:rPr>
      </w:pPr>
      <w:bookmarkStart w:id="11" w:name="bookmark21"/>
      <w:bookmarkEnd w:id="11"/>
      <w:r>
        <w:rPr>
          <w:rFonts w:hint="eastAsia" w:ascii="黑体" w:hAnsi="黑体" w:eastAsia="黑体" w:cs="黑体"/>
          <w:b/>
          <w:bCs/>
          <w:spacing w:val="-5"/>
          <w:sz w:val="31"/>
          <w:szCs w:val="31"/>
          <w:lang w:eastAsia="zh-CN"/>
        </w:rPr>
        <w:t>橡胶无转子硫化仪校准规范</w:t>
      </w:r>
    </w:p>
    <w:p w14:paraId="5DD5C031">
      <w:pPr>
        <w:pStyle w:val="2"/>
        <w:spacing w:before="0" w:after="0" w:line="360" w:lineRule="auto"/>
        <w:rPr>
          <w:rFonts w:ascii="黑体" w:hAnsi="黑体" w:eastAsia="黑体" w:cs="黑体"/>
          <w:sz w:val="30"/>
          <w:szCs w:val="30"/>
          <w:lang w:eastAsia="zh-CN"/>
        </w:rPr>
      </w:pPr>
      <w:bookmarkStart w:id="12" w:name="bookmark3"/>
      <w:bookmarkEnd w:id="12"/>
      <w:bookmarkStart w:id="13" w:name="_Toc207859782"/>
      <w:r>
        <w:rPr>
          <w:sz w:val="30"/>
          <w:szCs w:val="30"/>
          <w:lang w:eastAsia="zh-CN"/>
        </w:rPr>
        <w:t>1</w:t>
      </w:r>
      <w:r>
        <w:rPr>
          <w:spacing w:val="9"/>
          <w:sz w:val="30"/>
          <w:szCs w:val="30"/>
          <w:lang w:eastAsia="zh-CN"/>
        </w:rPr>
        <w:t xml:space="preserve">  </w:t>
      </w:r>
      <w:r>
        <w:rPr>
          <w:rFonts w:hint="eastAsia" w:ascii="黑体" w:hAnsi="黑体" w:eastAsia="黑体" w:cs="黑体"/>
          <w:sz w:val="30"/>
          <w:szCs w:val="30"/>
          <w:lang w:eastAsia="zh-CN"/>
        </w:rPr>
        <w:t>范围</w:t>
      </w:r>
      <w:bookmarkEnd w:id="13"/>
    </w:p>
    <w:p w14:paraId="25E84087">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本规范适用于满足</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GB/T 16584—1996</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《橡胶</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用无转子硫化仪测定硫化特性》、</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HG/T 3709—2017</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《无转子硫化仪》要求的测定未硫化胶料硫化特性的模体摆动式橡胶无转子硫化仪的校准。</w:t>
      </w:r>
    </w:p>
    <w:p w14:paraId="166A5E9C">
      <w:pPr>
        <w:pStyle w:val="2"/>
        <w:spacing w:before="0" w:after="0" w:line="360" w:lineRule="auto"/>
        <w:rPr>
          <w:sz w:val="30"/>
          <w:szCs w:val="30"/>
          <w:lang w:eastAsia="zh-CN"/>
        </w:rPr>
      </w:pPr>
      <w:bookmarkStart w:id="14" w:name="bookmark4"/>
      <w:bookmarkEnd w:id="14"/>
      <w:bookmarkStart w:id="15" w:name="_Toc207859783"/>
      <w:r>
        <w:rPr>
          <w:sz w:val="30"/>
          <w:szCs w:val="30"/>
          <w:lang w:eastAsia="zh-CN"/>
        </w:rPr>
        <w:t xml:space="preserve">2  </w:t>
      </w:r>
      <w:r>
        <w:rPr>
          <w:rFonts w:hint="eastAsia"/>
          <w:sz w:val="30"/>
          <w:szCs w:val="30"/>
          <w:lang w:eastAsia="zh-CN"/>
        </w:rPr>
        <w:t>引用文件</w:t>
      </w:r>
      <w:bookmarkEnd w:id="15"/>
    </w:p>
    <w:p w14:paraId="473BA1CF">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本规范引用了下列文件：</w:t>
      </w:r>
    </w:p>
    <w:p w14:paraId="4F1A3909">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bookmarkStart w:id="16" w:name="OLE_LINK146"/>
      <w:bookmarkStart w:id="17" w:name="OLE_LINK147"/>
      <w:r>
        <w:rPr>
          <w:rFonts w:ascii="Times New Roman" w:hAnsi="Times New Roman" w:eastAsia="宋体" w:cs="Times New Roman"/>
          <w:snapToGrid/>
          <w:color w:val="000000" w:themeColor="text1"/>
          <w:kern w:val="2"/>
          <w:sz w:val="24"/>
          <w:szCs w:val="24"/>
          <w:lang w:eastAsia="zh-CN"/>
          <w14:textFill>
            <w14:solidFill>
              <w14:schemeClr w14:val="tx1"/>
            </w14:solidFill>
          </w14:textFill>
        </w:rPr>
        <w:t>JJF1071—2010</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国家计量校准规范编写规则</w:t>
      </w:r>
    </w:p>
    <w:p w14:paraId="623DB768">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JJF(石化) 023-2019 橡胶无转子硫化仪校准规范</w:t>
      </w:r>
    </w:p>
    <w:p w14:paraId="2EF33C29">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bookmarkStart w:id="18" w:name="OLE_LINK61"/>
      <w:bookmarkStart w:id="19" w:name="OLE_LINK60"/>
      <w:bookmarkStart w:id="20" w:name="OLE_LINK94"/>
      <w:bookmarkStart w:id="21" w:name="OLE_LINK93"/>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GB/T 9869.3-2025-橡胶 用硫化仪测定硫化特性 第3部分：无无转子硫化仪</w:t>
      </w:r>
      <w:bookmarkEnd w:id="18"/>
      <w:bookmarkEnd w:id="19"/>
    </w:p>
    <w:bookmarkEnd w:id="20"/>
    <w:bookmarkEnd w:id="21"/>
    <w:p w14:paraId="62D32354">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ISO 6502-3:2023(en)</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Rubber — Measurement of vulcanization characteristics using curemeters — Part 3: Rotorless curemeter</w:t>
      </w:r>
    </w:p>
    <w:bookmarkEnd w:id="16"/>
    <w:bookmarkEnd w:id="17"/>
    <w:p w14:paraId="6477E13D">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凡是注日期的引用文件，仅注日期的版本适用于本规范；凡是不注日期的引用文件，其最新版本</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包括所有的修改单</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适用于本规范。</w:t>
      </w:r>
    </w:p>
    <w:p w14:paraId="551E56EC">
      <w:pPr>
        <w:pStyle w:val="2"/>
        <w:spacing w:before="0" w:after="0" w:line="360" w:lineRule="auto"/>
        <w:rPr>
          <w:sz w:val="30"/>
          <w:szCs w:val="30"/>
          <w:lang w:eastAsia="zh-CN"/>
        </w:rPr>
      </w:pPr>
      <w:bookmarkStart w:id="22" w:name="bookmark5"/>
      <w:bookmarkEnd w:id="22"/>
      <w:bookmarkStart w:id="23" w:name="_Toc207859784"/>
      <w:r>
        <w:rPr>
          <w:sz w:val="30"/>
          <w:szCs w:val="30"/>
          <w:lang w:eastAsia="zh-CN"/>
        </w:rPr>
        <w:t xml:space="preserve">3  </w:t>
      </w:r>
      <w:r>
        <w:rPr>
          <w:rFonts w:hint="eastAsia"/>
          <w:sz w:val="30"/>
          <w:szCs w:val="30"/>
          <w:lang w:eastAsia="zh-CN"/>
        </w:rPr>
        <w:t>概述</w:t>
      </w:r>
      <w:bookmarkEnd w:id="23"/>
    </w:p>
    <w:p w14:paraId="6E80B14B">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bookmarkStart w:id="24" w:name="bookmark6"/>
      <w:bookmarkEnd w:id="24"/>
      <w:bookmarkStart w:id="25" w:name="bookmark22"/>
      <w:bookmarkEnd w:id="25"/>
      <w:bookmarkStart w:id="26" w:name="OLE_LINK82"/>
      <w:bookmarkStart w:id="27" w:name="OLE_LINK83"/>
      <w:bookmarkStart w:id="28" w:name="OLE_LINK84"/>
      <w:bookmarkStart w:id="29" w:name="OLE_LINK78"/>
      <w:bookmarkStart w:id="30" w:name="OLE_LINK81"/>
      <w:bookmarkStart w:id="31" w:name="OLE_LINK77"/>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硫化是橡胶制品制造工艺中最重要的工艺过程之一。硫化使橡胶大分子链由线性结构变为网状的交联结构，从而获得良好物理机械性能和化学性能。硫化仪能连续、直观的描绘出整个硫化过程的扭矩曲线，从而获得胶料硫化过程中的扭矩变化、焦烧时间、硫化时间等。硫化仪常见的分类有圆盘振荡硫化仪和无转子硫化仪等。无转子硫化仪测定硫化特性无需转子、操作便捷，且可支持自动化操作，故在橡胶行业普遍使用。</w:t>
      </w:r>
    </w:p>
    <w:bookmarkEnd w:id="26"/>
    <w:bookmarkEnd w:id="27"/>
    <w:bookmarkEnd w:id="28"/>
    <w:bookmarkEnd w:id="29"/>
    <w:bookmarkEnd w:id="30"/>
    <w:bookmarkEnd w:id="31"/>
    <w:p w14:paraId="7A8ED54D">
      <w:pPr>
        <w:pStyle w:val="4"/>
        <w:rPr>
          <w:color w:val="000000" w:themeColor="text1"/>
          <w14:textFill>
            <w14:solidFill>
              <w14:schemeClr w14:val="tx1"/>
            </w14:solidFill>
          </w14:textFill>
        </w:rPr>
      </w:pPr>
      <w:bookmarkStart w:id="32" w:name="_Toc207859785"/>
      <w:r>
        <w:rPr>
          <w:color w:val="000000" w:themeColor="text1"/>
          <w14:textFill>
            <w14:solidFill>
              <w14:schemeClr w14:val="tx1"/>
            </w14:solidFill>
          </w14:textFill>
        </w:rPr>
        <w:t xml:space="preserve">3.1 </w:t>
      </w:r>
      <w:r>
        <w:rPr>
          <w:rFonts w:hint="eastAsia"/>
          <w:color w:val="000000" w:themeColor="text1"/>
          <w14:textFill>
            <w14:solidFill>
              <w14:schemeClr w14:val="tx1"/>
            </w14:solidFill>
          </w14:textFill>
        </w:rPr>
        <w:t>原理</w:t>
      </w:r>
      <w:bookmarkEnd w:id="32"/>
    </w:p>
    <w:p w14:paraId="438510F9">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bookmarkStart w:id="33" w:name="OLE_LINK62"/>
      <w:bookmarkStart w:id="34" w:name="OLE_LINK63"/>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将橡胶试样放入由两个模体形成的加热腔中，其中一个模体以给定的频率和振幅振荡。模体振荡使试样产生剪切应变，模体振荡的剪切扭矩取决于胶料的刚度（剪切模量）。随着硫化的进行，扭矩增大。</w:t>
      </w:r>
      <w:bookmarkEnd w:id="33"/>
      <w:bookmarkEnd w:id="34"/>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通过安装在另一个模体中的扭矩传感器来测量扭矩，并自动记录扭矩随时间的变化。</w:t>
      </w:r>
    </w:p>
    <w:p w14:paraId="3F79924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随着硫化进行，橡胶试样的刚度逐渐增大。当所记录的扭矩上升到稳定值或最大值时，便得到一条硫化曲线。如果扭矩继续上升，则认为硫化在给定的时间内未完成。获得硫化曲线所需的时间是试验温度和胶料特性的函数。</w:t>
      </w:r>
    </w:p>
    <w:p w14:paraId="3A3E59AD">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从记录的扭矩随时间变化的曲线中得到硫化特性参数。</w:t>
      </w:r>
    </w:p>
    <w:p w14:paraId="5A2906EF">
      <w:pPr>
        <w:pStyle w:val="4"/>
        <w:rPr>
          <w:color w:val="000000" w:themeColor="text1"/>
          <w14:textFill>
            <w14:solidFill>
              <w14:schemeClr w14:val="tx1"/>
            </w14:solidFill>
          </w14:textFill>
        </w:rPr>
      </w:pPr>
      <w:bookmarkStart w:id="35" w:name="_Toc207859786"/>
      <w:r>
        <w:rPr>
          <w:color w:val="000000" w:themeColor="text1"/>
          <w14:textFill>
            <w14:solidFill>
              <w14:schemeClr w14:val="tx1"/>
            </w14:solidFill>
          </w14:textFill>
        </w:rPr>
        <w:t xml:space="preserve">3.2 </w:t>
      </w:r>
      <w:r>
        <w:rPr>
          <w:rFonts w:hint="eastAsia"/>
          <w:color w:val="000000" w:themeColor="text1"/>
          <w14:textFill>
            <w14:solidFill>
              <w14:schemeClr w14:val="tx1"/>
            </w14:solidFill>
          </w14:textFill>
        </w:rPr>
        <w:t>构造</w:t>
      </w:r>
      <w:bookmarkEnd w:id="35"/>
    </w:p>
    <w:p w14:paraId="01747BF0">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无转子硫化仪由两个可以加热的模体组成，两个模体在规定的合模力下完全密闭或几乎完全密闭，以形成一个包裹试样的测试腔。在指定的温度、频率和振幅条件下，其中一个模体振荡，并且可以测量与移动模体相对的固定模体上的反作用扭矩。</w:t>
      </w:r>
    </w:p>
    <w:p w14:paraId="278BFC19">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由上、下模体形成的围绕测试腔的组件有两种，一种是非密封的或敞开的，另一种是密封的。在密封型模腔系统中，模腔被密封板和密封圈包围，并且完全封闭。在非密封型模腔系统中，腔体不是完全封闭的。</w:t>
      </w:r>
    </w:p>
    <w:p w14:paraId="4E5692A4">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由模体形成两种模腔形状：双锥型和平板型。</w:t>
      </w:r>
    </w:p>
    <w:p w14:paraId="5EF35714">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不同的密封类型和模腔形状组合得到三种类型的硫化仪：</w:t>
      </w:r>
    </w:p>
    <w:p w14:paraId="240E349B">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a</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）非密封系统的双锥型模腔（如：图</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31262B33">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b</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）密封系统的双锥型模腔（如：图</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6A370DDC">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c</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）平板模腔（密封系统）（如：图</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543A6073">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图</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、图</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和图</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显示了以上三种无转子硫化仪的总体布局，包括典型的仪器尺寸。</w:t>
      </w:r>
    </w:p>
    <w:p w14:paraId="73D7A4B9">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硫化仪设计不同会产生不同的扭矩响应和硫化时间。</w:t>
      </w:r>
    </w:p>
    <w:p w14:paraId="6440A714">
      <w:pPr>
        <w:pStyle w:val="21"/>
        <w:rPr>
          <w:rFonts w:ascii="Times New Roman"/>
        </w:rPr>
      </w:pPr>
      <w:r>
        <w:drawing>
          <wp:inline distT="0" distB="0" distL="114300" distR="114300">
            <wp:extent cx="5447030" cy="3596005"/>
            <wp:effectExtent l="0" t="0" r="1270" b="1079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5447030" cy="3596005"/>
                    </a:xfrm>
                    <a:prstGeom prst="rect">
                      <a:avLst/>
                    </a:prstGeom>
                    <a:noFill/>
                    <a:ln>
                      <a:noFill/>
                    </a:ln>
                  </pic:spPr>
                </pic:pic>
              </a:graphicData>
            </a:graphic>
          </wp:inline>
        </w:drawing>
      </w:r>
    </w:p>
    <w:p w14:paraId="4EE1FAD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bookmarkStart w:id="36" w:name="OLE_LINK19"/>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标引序号说明：</w:t>
      </w:r>
    </w:p>
    <w:bookmarkEnd w:id="36"/>
    <w:p w14:paraId="79DF1FFF">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固定模</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7</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上模</w:t>
      </w:r>
    </w:p>
    <w:p w14:paraId="2A6B5225">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振荡模</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8</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温度传感器</w:t>
      </w:r>
    </w:p>
    <w:p w14:paraId="04AF2CEC">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扭矩测量系统</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9</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模间隙</w:t>
      </w:r>
    </w:p>
    <w:p w14:paraId="0C1B35DD">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4</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试样</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10</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加热器</w:t>
      </w:r>
    </w:p>
    <w:p w14:paraId="35BF8464">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5</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下模</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11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溢胶</w:t>
      </w:r>
    </w:p>
    <w:p w14:paraId="2F12A53C">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6</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模间隙</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12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沟槽</w:t>
      </w:r>
    </w:p>
    <w:p w14:paraId="6E3A6D15">
      <w:pPr>
        <w:spacing w:line="288" w:lineRule="auto"/>
        <w:ind w:firstLine="480" w:firstLineChars="200"/>
        <w:jc w:val="center"/>
        <w:rPr>
          <w:rFonts w:ascii="Times New Roman" w:hAnsi="Times New Roman" w:cs="Times New Roman"/>
          <w:sz w:val="24"/>
          <w:szCs w:val="24"/>
          <w:lang w:eastAsia="zh-CN"/>
        </w:rPr>
      </w:pPr>
      <w:bookmarkStart w:id="37" w:name="OLE_LINK38"/>
      <w:bookmarkStart w:id="38" w:name="OLE_LINK37"/>
      <w:r>
        <w:rPr>
          <w:rFonts w:hint="eastAsia" w:ascii="Times New Roman" w:hAnsi="Times New Roman" w:cs="Times New Roman"/>
          <w:sz w:val="24"/>
          <w:szCs w:val="24"/>
          <w:lang w:eastAsia="zh-CN"/>
        </w:rPr>
        <w:t>图</w:t>
      </w:r>
      <w:r>
        <w:rPr>
          <w:rFonts w:ascii="Times New Roman" w:hAnsi="Times New Roman" w:cs="Times New Roman"/>
          <w:sz w:val="24"/>
          <w:szCs w:val="24"/>
          <w:lang w:eastAsia="zh-CN"/>
        </w:rPr>
        <w:t xml:space="preserve">1 </w:t>
      </w:r>
      <w:r>
        <w:rPr>
          <w:rFonts w:hint="eastAsia" w:ascii="Times New Roman" w:hAnsi="Times New Roman" w:cs="Times New Roman"/>
          <w:sz w:val="24"/>
          <w:szCs w:val="24"/>
          <w:lang w:eastAsia="zh-CN"/>
        </w:rPr>
        <w:t>典型的双锥型模腔结构非密封扭矩剪切无转子硫化仪</w:t>
      </w:r>
    </w:p>
    <w:bookmarkEnd w:id="37"/>
    <w:bookmarkEnd w:id="38"/>
    <w:p w14:paraId="1FD19D7C">
      <w:pPr>
        <w:pStyle w:val="21"/>
      </w:pPr>
    </w:p>
    <w:p w14:paraId="579DF9F8">
      <w:pPr>
        <w:pStyle w:val="21"/>
        <w:ind w:firstLine="0" w:firstLineChars="0"/>
      </w:pPr>
    </w:p>
    <w:p w14:paraId="5B3CC569">
      <w:pPr>
        <w:pStyle w:val="21"/>
        <w:jc w:val="center"/>
        <w:rPr>
          <w:rFonts w:ascii="Times New Roman"/>
        </w:rPr>
      </w:pPr>
      <w:r>
        <w:drawing>
          <wp:inline distT="0" distB="0" distL="114300" distR="114300">
            <wp:extent cx="3575050" cy="2602865"/>
            <wp:effectExtent l="0" t="0" r="6350"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tretch>
                      <a:fillRect/>
                    </a:stretch>
                  </pic:blipFill>
                  <pic:spPr>
                    <a:xfrm>
                      <a:off x="0" y="0"/>
                      <a:ext cx="3577710" cy="2604830"/>
                    </a:xfrm>
                    <a:prstGeom prst="rect">
                      <a:avLst/>
                    </a:prstGeom>
                    <a:noFill/>
                    <a:ln>
                      <a:noFill/>
                    </a:ln>
                  </pic:spPr>
                </pic:pic>
              </a:graphicData>
            </a:graphic>
          </wp:inline>
        </w:drawing>
      </w:r>
    </w:p>
    <w:p w14:paraId="27BDE53F">
      <w:pPr>
        <w:spacing w:before="230" w:line="280" w:lineRule="auto"/>
        <w:ind w:right="111" w:firstLine="1200" w:firstLineChars="500"/>
        <w:jc w:val="center"/>
        <w:rPr>
          <w:rFonts w:ascii="Times New Roman" w:hAnsi="Times New Roman" w:cs="Times New Roman"/>
          <w:sz w:val="24"/>
          <w:szCs w:val="24"/>
          <w:lang w:eastAsia="zh-CN"/>
        </w:rPr>
      </w:pPr>
      <w:r>
        <w:rPr>
          <w:rFonts w:ascii="Times New Roman" w:hAnsi="Times New Roman" w:cs="Times New Roman"/>
          <w:sz w:val="24"/>
          <w:szCs w:val="24"/>
          <w:lang w:eastAsia="zh-CN"/>
        </w:rPr>
        <w:t>a</w:t>
      </w:r>
      <w:r>
        <w:rPr>
          <w:rFonts w:hint="eastAsia" w:ascii="Times New Roman" w:hAnsi="Times New Roman" w:cs="Times New Roman"/>
          <w:sz w:val="24"/>
          <w:szCs w:val="24"/>
          <w:lang w:eastAsia="zh-CN"/>
        </w:rPr>
        <w:t>）测试原理</w:t>
      </w:r>
    </w:p>
    <w:p w14:paraId="45C3C91D">
      <w:pPr>
        <w:pStyle w:val="21"/>
        <w:rPr>
          <w:rFonts w:ascii="Times New Roman"/>
        </w:rPr>
      </w:pPr>
      <w:r>
        <w:drawing>
          <wp:inline distT="0" distB="0" distL="114300" distR="114300">
            <wp:extent cx="5751830" cy="2896235"/>
            <wp:effectExtent l="0" t="0" r="1270"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9"/>
                    <a:stretch>
                      <a:fillRect/>
                    </a:stretch>
                  </pic:blipFill>
                  <pic:spPr>
                    <a:xfrm>
                      <a:off x="0" y="0"/>
                      <a:ext cx="5751830" cy="2896235"/>
                    </a:xfrm>
                    <a:prstGeom prst="rect">
                      <a:avLst/>
                    </a:prstGeom>
                    <a:noFill/>
                    <a:ln>
                      <a:noFill/>
                    </a:ln>
                  </pic:spPr>
                </pic:pic>
              </a:graphicData>
            </a:graphic>
          </wp:inline>
        </w:drawing>
      </w:r>
    </w:p>
    <w:p w14:paraId="60245F37">
      <w:pPr>
        <w:spacing w:before="230" w:line="280" w:lineRule="auto"/>
        <w:ind w:right="111" w:firstLine="1200" w:firstLineChars="500"/>
        <w:rPr>
          <w:rFonts w:ascii="Times New Roman" w:hAnsi="Times New Roman" w:cs="Times New Roman"/>
          <w:sz w:val="24"/>
          <w:szCs w:val="24"/>
          <w:lang w:eastAsia="zh-CN"/>
        </w:rPr>
      </w:pPr>
      <w:r>
        <w:rPr>
          <w:rFonts w:ascii="Times New Roman" w:hAnsi="Times New Roman" w:cs="Times New Roman"/>
          <w:sz w:val="24"/>
          <w:szCs w:val="24"/>
          <w:lang w:eastAsia="zh-CN"/>
        </w:rPr>
        <w:t>b</w:t>
      </w:r>
      <w:r>
        <w:rPr>
          <w:rFonts w:hint="eastAsia" w:ascii="Times New Roman" w:hAnsi="Times New Roman" w:cs="Times New Roman"/>
          <w:sz w:val="24"/>
          <w:szCs w:val="24"/>
          <w:lang w:eastAsia="zh-CN"/>
        </w:rPr>
        <w:t>）模体（上模和下模）</w:t>
      </w:r>
      <w:r>
        <w:rPr>
          <w:rFonts w:ascii="Times New Roman" w:hAnsi="Times New Roman" w:cs="Times New Roman"/>
          <w:sz w:val="24"/>
          <w:szCs w:val="24"/>
          <w:lang w:eastAsia="zh-CN"/>
        </w:rPr>
        <w:t xml:space="preserve">                                    c</w:t>
      </w:r>
      <w:r>
        <w:rPr>
          <w:rFonts w:hint="eastAsia" w:ascii="Times New Roman" w:hAnsi="Times New Roman" w:cs="Times New Roman"/>
          <w:sz w:val="24"/>
          <w:szCs w:val="24"/>
          <w:lang w:eastAsia="zh-CN"/>
        </w:rPr>
        <w:t>）试样</w:t>
      </w:r>
    </w:p>
    <w:p w14:paraId="2D74C04C">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标引序号说明：</w:t>
      </w:r>
    </w:p>
    <w:p w14:paraId="592E839E">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加热器</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7</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扭矩测量系统</w:t>
      </w:r>
    </w:p>
    <w:p w14:paraId="3FE731F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下模</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8</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试样</w:t>
      </w:r>
    </w:p>
    <w:p w14:paraId="60F9F1BF">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下密封板</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9</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密封圈</w:t>
      </w:r>
    </w:p>
    <w:p w14:paraId="7977125B">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4</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上密封板</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10</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振荡驱动装置</w:t>
      </w:r>
    </w:p>
    <w:p w14:paraId="3DCC2C34">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5</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上模</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11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沟槽</w:t>
      </w:r>
    </w:p>
    <w:p w14:paraId="3A5D36E5">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6</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温度传感器</w:t>
      </w:r>
    </w:p>
    <w:p w14:paraId="1945F49D">
      <w:pPr>
        <w:spacing w:line="288" w:lineRule="auto"/>
        <w:ind w:firstLine="480" w:firstLineChars="200"/>
        <w:jc w:val="center"/>
        <w:rPr>
          <w:rFonts w:ascii="Times New Roman" w:hAnsi="Times New Roman" w:cs="Times New Roman"/>
          <w:sz w:val="24"/>
          <w:szCs w:val="24"/>
          <w:lang w:eastAsia="zh-CN"/>
        </w:rPr>
      </w:pPr>
      <w:r>
        <w:rPr>
          <w:rFonts w:hint="eastAsia" w:ascii="Times New Roman" w:hAnsi="Times New Roman" w:cs="Times New Roman"/>
          <w:sz w:val="24"/>
          <w:szCs w:val="24"/>
          <w:lang w:eastAsia="zh-CN"/>
        </w:rPr>
        <w:t>图</w:t>
      </w:r>
      <w:r>
        <w:rPr>
          <w:rFonts w:ascii="Times New Roman" w:hAnsi="Times New Roman" w:cs="Times New Roman"/>
          <w:sz w:val="24"/>
          <w:szCs w:val="24"/>
          <w:lang w:eastAsia="zh-CN"/>
        </w:rPr>
        <w:t xml:space="preserve">2 </w:t>
      </w:r>
      <w:r>
        <w:rPr>
          <w:rFonts w:hint="eastAsia" w:ascii="Times New Roman" w:hAnsi="Times New Roman" w:cs="Times New Roman"/>
          <w:sz w:val="24"/>
          <w:szCs w:val="24"/>
          <w:lang w:eastAsia="zh-CN"/>
        </w:rPr>
        <w:t>典型的双锥型模腔结构密封扭矩剪切无转子硫化仪</w:t>
      </w:r>
    </w:p>
    <w:p w14:paraId="2E095622">
      <w:pPr>
        <w:pStyle w:val="21"/>
      </w:pPr>
    </w:p>
    <w:p w14:paraId="0C676443">
      <w:pPr>
        <w:pStyle w:val="21"/>
        <w:jc w:val="center"/>
      </w:pPr>
      <w:r>
        <w:drawing>
          <wp:inline distT="0" distB="0" distL="114300" distR="114300">
            <wp:extent cx="3371215" cy="2705100"/>
            <wp:effectExtent l="0" t="0" r="635"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0"/>
                    <a:stretch>
                      <a:fillRect/>
                    </a:stretch>
                  </pic:blipFill>
                  <pic:spPr>
                    <a:xfrm>
                      <a:off x="0" y="0"/>
                      <a:ext cx="3387131" cy="2717728"/>
                    </a:xfrm>
                    <a:prstGeom prst="rect">
                      <a:avLst/>
                    </a:prstGeom>
                    <a:noFill/>
                    <a:ln>
                      <a:noFill/>
                    </a:ln>
                  </pic:spPr>
                </pic:pic>
              </a:graphicData>
            </a:graphic>
          </wp:inline>
        </w:drawing>
      </w:r>
    </w:p>
    <w:p w14:paraId="2560CDE4">
      <w:pPr>
        <w:spacing w:line="288" w:lineRule="auto"/>
        <w:ind w:firstLine="480" w:firstLineChars="200"/>
        <w:jc w:val="center"/>
        <w:rPr>
          <w:rFonts w:ascii="Times New Roman" w:hAnsi="Times New Roman" w:cs="Times New Roman"/>
          <w:sz w:val="24"/>
          <w:szCs w:val="24"/>
          <w:lang w:eastAsia="zh-CN"/>
        </w:rPr>
      </w:pPr>
      <w:r>
        <w:rPr>
          <w:rFonts w:ascii="Times New Roman" w:hAnsi="Times New Roman" w:cs="Times New Roman"/>
          <w:sz w:val="24"/>
          <w:szCs w:val="24"/>
          <w:lang w:eastAsia="zh-CN"/>
        </w:rPr>
        <w:t>a</w:t>
      </w:r>
      <w:r>
        <w:rPr>
          <w:rFonts w:hint="eastAsia" w:ascii="Times New Roman" w:hAnsi="Times New Roman" w:cs="Times New Roman"/>
          <w:sz w:val="24"/>
          <w:szCs w:val="24"/>
          <w:lang w:eastAsia="zh-CN"/>
        </w:rPr>
        <w:t>）测试原理</w:t>
      </w:r>
    </w:p>
    <w:p w14:paraId="50F5C6C2">
      <w:pPr>
        <w:pStyle w:val="21"/>
        <w:jc w:val="center"/>
      </w:pPr>
      <w:r>
        <w:drawing>
          <wp:inline distT="0" distB="0" distL="114300" distR="114300">
            <wp:extent cx="4686935" cy="2400300"/>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21"/>
                    <a:stretch>
                      <a:fillRect/>
                    </a:stretch>
                  </pic:blipFill>
                  <pic:spPr>
                    <a:xfrm>
                      <a:off x="0" y="0"/>
                      <a:ext cx="4705074" cy="2409488"/>
                    </a:xfrm>
                    <a:prstGeom prst="rect">
                      <a:avLst/>
                    </a:prstGeom>
                    <a:noFill/>
                    <a:ln>
                      <a:noFill/>
                    </a:ln>
                  </pic:spPr>
                </pic:pic>
              </a:graphicData>
            </a:graphic>
          </wp:inline>
        </w:drawing>
      </w:r>
    </w:p>
    <w:p w14:paraId="665205FF">
      <w:pPr>
        <w:spacing w:line="288" w:lineRule="auto"/>
        <w:ind w:firstLine="480" w:firstLineChars="200"/>
        <w:jc w:val="center"/>
        <w:rPr>
          <w:rFonts w:ascii="Times New Roman" w:hAnsi="Times New Roman" w:cs="Times New Roman"/>
          <w:sz w:val="24"/>
          <w:szCs w:val="24"/>
          <w:lang w:eastAsia="zh-CN"/>
        </w:rPr>
      </w:pPr>
      <w:r>
        <w:rPr>
          <w:rFonts w:ascii="Times New Roman" w:hAnsi="Times New Roman" w:cs="Times New Roman"/>
          <w:sz w:val="24"/>
          <w:szCs w:val="24"/>
          <w:lang w:eastAsia="zh-CN"/>
        </w:rPr>
        <w:t>b</w:t>
      </w:r>
      <w:r>
        <w:rPr>
          <w:rFonts w:hint="eastAsia" w:ascii="Times New Roman" w:hAnsi="Times New Roman" w:cs="Times New Roman"/>
          <w:sz w:val="24"/>
          <w:szCs w:val="24"/>
          <w:lang w:eastAsia="zh-CN"/>
        </w:rPr>
        <w:t>）模体和密封板</w:t>
      </w:r>
    </w:p>
    <w:p w14:paraId="14535F27">
      <w:pPr>
        <w:pStyle w:val="21"/>
      </w:pPr>
      <w:r>
        <w:drawing>
          <wp:inline distT="0" distB="0" distL="114300" distR="114300">
            <wp:extent cx="6155055" cy="2950845"/>
            <wp:effectExtent l="0" t="0" r="4445" b="825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2"/>
                    <a:stretch>
                      <a:fillRect/>
                    </a:stretch>
                  </pic:blipFill>
                  <pic:spPr>
                    <a:xfrm>
                      <a:off x="0" y="0"/>
                      <a:ext cx="6155055" cy="2950845"/>
                    </a:xfrm>
                    <a:prstGeom prst="rect">
                      <a:avLst/>
                    </a:prstGeom>
                    <a:noFill/>
                    <a:ln>
                      <a:noFill/>
                    </a:ln>
                  </pic:spPr>
                </pic:pic>
              </a:graphicData>
            </a:graphic>
          </wp:inline>
        </w:drawing>
      </w:r>
    </w:p>
    <w:p w14:paraId="5986AEF4">
      <w:pPr>
        <w:spacing w:line="288" w:lineRule="auto"/>
        <w:ind w:firstLine="480" w:firstLineChars="200"/>
        <w:jc w:val="center"/>
        <w:rPr>
          <w:rFonts w:ascii="Times New Roman" w:hAnsi="Times New Roman" w:cs="Times New Roman"/>
          <w:sz w:val="24"/>
          <w:szCs w:val="24"/>
          <w:lang w:eastAsia="zh-CN"/>
        </w:rPr>
      </w:pPr>
      <w:r>
        <w:rPr>
          <w:rFonts w:ascii="Times New Roman" w:hAnsi="Times New Roman" w:cs="Times New Roman"/>
          <w:sz w:val="24"/>
          <w:szCs w:val="24"/>
          <w:lang w:eastAsia="zh-CN"/>
        </w:rPr>
        <w:t>c</w:t>
      </w:r>
      <w:r>
        <w:rPr>
          <w:rFonts w:hint="eastAsia" w:ascii="Times New Roman" w:hAnsi="Times New Roman" w:cs="Times New Roman"/>
          <w:sz w:val="24"/>
          <w:szCs w:val="24"/>
          <w:lang w:eastAsia="zh-CN"/>
        </w:rPr>
        <w:t>）模体和密封板的形状及尺寸</w:t>
      </w:r>
    </w:p>
    <w:p w14:paraId="18FD1D1B">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标引序号说明：</w:t>
      </w:r>
    </w:p>
    <w:p w14:paraId="6A9A920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扭矩测量系统轴</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8</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下密封板</w:t>
      </w:r>
    </w:p>
    <w:p w14:paraId="14D78B0D">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温度传感器</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9</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下密封圈</w:t>
      </w:r>
    </w:p>
    <w:p w14:paraId="0D9427B8">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加热器</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10</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下模</w:t>
      </w:r>
    </w:p>
    <w:p w14:paraId="633B0E56">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4</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上模</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11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传动轴</w:t>
      </w:r>
    </w:p>
    <w:p w14:paraId="67686276">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5</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上密封圈</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13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上模 </w:t>
      </w:r>
    </w:p>
    <w:p w14:paraId="36AC8B78">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6</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上密封板</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14</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上密封圈</w:t>
      </w:r>
    </w:p>
    <w:p w14:paraId="39C532D0">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7</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压板</w:t>
      </w:r>
    </w:p>
    <w:p w14:paraId="5BA25D6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注：</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0</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0.1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表示两个部分（左、右）的底部水平面高度差应在</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0.1mm</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之内。</w:t>
      </w:r>
    </w:p>
    <w:p w14:paraId="384E0ECB">
      <w:pPr>
        <w:spacing w:before="230" w:line="280" w:lineRule="auto"/>
        <w:ind w:left="10" w:right="111" w:firstLine="499"/>
        <w:jc w:val="center"/>
        <w:rPr>
          <w:rFonts w:ascii="Times New Roman" w:hAnsi="Times New Roman" w:cs="Times New Roman"/>
          <w:sz w:val="24"/>
          <w:szCs w:val="24"/>
          <w:lang w:eastAsia="zh-CN"/>
        </w:rPr>
      </w:pPr>
      <w:r>
        <w:rPr>
          <w:rFonts w:hint="eastAsia" w:ascii="Times New Roman" w:hAnsi="Times New Roman" w:cs="Times New Roman"/>
          <w:sz w:val="24"/>
          <w:szCs w:val="24"/>
          <w:lang w:eastAsia="zh-CN"/>
        </w:rPr>
        <w:t>图</w:t>
      </w:r>
      <w:r>
        <w:rPr>
          <w:rFonts w:ascii="Times New Roman" w:hAnsi="Times New Roman" w:cs="Times New Roman"/>
          <w:sz w:val="24"/>
          <w:szCs w:val="24"/>
          <w:lang w:eastAsia="zh-CN"/>
        </w:rPr>
        <w:t xml:space="preserve">3 </w:t>
      </w:r>
      <w:r>
        <w:rPr>
          <w:rFonts w:hint="eastAsia" w:ascii="Times New Roman" w:hAnsi="Times New Roman" w:cs="Times New Roman"/>
          <w:sz w:val="24"/>
          <w:szCs w:val="24"/>
          <w:lang w:eastAsia="zh-CN"/>
        </w:rPr>
        <w:t>典型的平板模腔结构密封扭矩剪切无转子硫化仪</w:t>
      </w:r>
    </w:p>
    <w:p w14:paraId="608682A6">
      <w:pPr>
        <w:pStyle w:val="2"/>
        <w:spacing w:before="0" w:after="0" w:line="360" w:lineRule="auto"/>
        <w:rPr>
          <w:sz w:val="30"/>
          <w:szCs w:val="30"/>
          <w:lang w:eastAsia="zh-CN"/>
        </w:rPr>
      </w:pPr>
      <w:bookmarkStart w:id="39" w:name="_Toc207859787"/>
      <w:r>
        <w:rPr>
          <w:sz w:val="30"/>
          <w:szCs w:val="30"/>
          <w:lang w:eastAsia="zh-CN"/>
        </w:rPr>
        <w:t xml:space="preserve">4  </w:t>
      </w:r>
      <w:r>
        <w:rPr>
          <w:rFonts w:hint="eastAsia"/>
          <w:sz w:val="30"/>
          <w:szCs w:val="30"/>
          <w:lang w:eastAsia="zh-CN"/>
        </w:rPr>
        <w:t>计量特性</w:t>
      </w:r>
      <w:bookmarkEnd w:id="39"/>
    </w:p>
    <w:p w14:paraId="6D8520BA">
      <w:pPr>
        <w:spacing w:line="288" w:lineRule="auto"/>
        <w:ind w:firstLine="480" w:firstLineChars="200"/>
        <w:rPr>
          <w:rFonts w:ascii="Times New Roman" w:hAnsi="Times New Roman" w:cs="Times New Roman"/>
          <w:sz w:val="24"/>
          <w:szCs w:val="24"/>
          <w:lang w:eastAsia="zh-CN"/>
        </w:rPr>
      </w:pPr>
      <w:r>
        <w:rPr>
          <w:rFonts w:hint="eastAsia" w:ascii="Times New Roman" w:hAnsi="Times New Roman" w:cs="Times New Roman"/>
          <w:sz w:val="24"/>
          <w:szCs w:val="24"/>
          <w:lang w:eastAsia="zh-CN"/>
        </w:rPr>
        <w:t>具体计量特性见表</w:t>
      </w:r>
      <w:r>
        <w:rPr>
          <w:rFonts w:ascii="Times New Roman" w:hAnsi="Times New Roman" w:cs="Times New Roman"/>
          <w:sz w:val="24"/>
          <w:szCs w:val="24"/>
          <w:lang w:eastAsia="zh-CN"/>
        </w:rPr>
        <w:t>1</w:t>
      </w:r>
      <w:r>
        <w:rPr>
          <w:rFonts w:hint="eastAsia" w:ascii="Times New Roman" w:hAnsi="Times New Roman" w:cs="Times New Roman"/>
          <w:sz w:val="24"/>
          <w:szCs w:val="24"/>
          <w:lang w:eastAsia="zh-CN"/>
        </w:rPr>
        <w:t>。</w:t>
      </w:r>
    </w:p>
    <w:p w14:paraId="2279B542">
      <w:pPr>
        <w:spacing w:line="288" w:lineRule="auto"/>
        <w:jc w:val="center"/>
        <w:rPr>
          <w:rFonts w:ascii="Times New Roman" w:hAnsi="Times New Roman" w:cs="Times New Roman"/>
          <w:sz w:val="24"/>
          <w:szCs w:val="24"/>
          <w:lang w:eastAsia="zh-CN"/>
        </w:rPr>
      </w:pPr>
      <w:r>
        <w:rPr>
          <w:rFonts w:hint="eastAsia" w:ascii="Times New Roman" w:hAnsi="Times New Roman" w:cs="Times New Roman"/>
          <w:sz w:val="24"/>
          <w:szCs w:val="24"/>
          <w:lang w:eastAsia="zh-CN"/>
        </w:rPr>
        <w:t>表</w:t>
      </w:r>
      <w:r>
        <w:rPr>
          <w:rFonts w:ascii="Times New Roman" w:hAnsi="Times New Roman" w:cs="Times New Roman"/>
          <w:sz w:val="24"/>
          <w:szCs w:val="24"/>
          <w:lang w:eastAsia="zh-CN"/>
        </w:rPr>
        <w:t xml:space="preserve">1 </w:t>
      </w:r>
      <w:r>
        <w:rPr>
          <w:rFonts w:hint="eastAsia" w:ascii="Times New Roman" w:hAnsi="Times New Roman" w:cs="Times New Roman"/>
          <w:sz w:val="24"/>
          <w:szCs w:val="24"/>
          <w:lang w:eastAsia="zh-CN"/>
        </w:rPr>
        <w:t>硫化仪计量特性一览表</w:t>
      </w:r>
    </w:p>
    <w:p w14:paraId="412E4DC6">
      <w:pPr>
        <w:spacing w:line="99" w:lineRule="exact"/>
        <w:rPr>
          <w:lang w:eastAsia="zh-CN"/>
        </w:rPr>
      </w:pPr>
    </w:p>
    <w:tbl>
      <w:tblPr>
        <w:tblStyle w:val="16"/>
        <w:tblW w:w="9149"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6"/>
        <w:gridCol w:w="1134"/>
        <w:gridCol w:w="3118"/>
        <w:gridCol w:w="4051"/>
      </w:tblGrid>
      <w:tr w14:paraId="441567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846" w:type="dxa"/>
          </w:tcPr>
          <w:p w14:paraId="6D31A545">
            <w:pPr>
              <w:pStyle w:val="17"/>
              <w:ind w:left="137"/>
              <w:rPr>
                <w:rFonts w:cs="Times New Roman" w:asciiTheme="minorEastAsia" w:hAnsiTheme="minorEastAsia" w:eastAsiaTheme="minorEastAsia"/>
              </w:rPr>
            </w:pPr>
            <w:r>
              <w:rPr>
                <w:rFonts w:hint="eastAsia" w:cs="Times New Roman" w:asciiTheme="minorEastAsia" w:hAnsiTheme="minorEastAsia" w:eastAsiaTheme="minorEastAsia"/>
                <w:spacing w:val="6"/>
                <w:lang w:eastAsia="zh-CN"/>
              </w:rPr>
              <w:t>序号</w:t>
            </w:r>
          </w:p>
        </w:tc>
        <w:tc>
          <w:tcPr>
            <w:tcW w:w="4252" w:type="dxa"/>
            <w:gridSpan w:val="2"/>
          </w:tcPr>
          <w:p w14:paraId="063726BC">
            <w:pPr>
              <w:pStyle w:val="17"/>
              <w:ind w:left="1880"/>
              <w:rPr>
                <w:rFonts w:cs="Times New Roman" w:asciiTheme="minorEastAsia" w:hAnsiTheme="minorEastAsia" w:eastAsiaTheme="minorEastAsia"/>
              </w:rPr>
            </w:pPr>
            <w:r>
              <w:rPr>
                <w:rFonts w:hint="eastAsia" w:cs="Times New Roman" w:asciiTheme="minorEastAsia" w:hAnsiTheme="minorEastAsia" w:eastAsiaTheme="minorEastAsia"/>
                <w:spacing w:val="-6"/>
                <w:lang w:eastAsia="zh-CN"/>
              </w:rPr>
              <w:t>项</w:t>
            </w:r>
            <w:r>
              <w:rPr>
                <w:rFonts w:cs="Times New Roman" w:asciiTheme="minorEastAsia" w:hAnsiTheme="minorEastAsia" w:eastAsiaTheme="minorEastAsia"/>
                <w:spacing w:val="-6"/>
                <w:lang w:eastAsia="zh-CN"/>
              </w:rPr>
              <w:t xml:space="preserve"> </w:t>
            </w:r>
            <w:r>
              <w:rPr>
                <w:rFonts w:hint="eastAsia" w:cs="Times New Roman" w:asciiTheme="minorEastAsia" w:hAnsiTheme="minorEastAsia" w:eastAsiaTheme="minorEastAsia"/>
                <w:spacing w:val="-6"/>
                <w:lang w:eastAsia="zh-CN"/>
              </w:rPr>
              <w:t>目</w:t>
            </w:r>
          </w:p>
        </w:tc>
        <w:tc>
          <w:tcPr>
            <w:tcW w:w="4051" w:type="dxa"/>
          </w:tcPr>
          <w:p w14:paraId="52A73405">
            <w:pPr>
              <w:pStyle w:val="17"/>
              <w:ind w:left="1516"/>
              <w:rPr>
                <w:rFonts w:ascii="Times New Roman" w:hAnsi="Times New Roman" w:cs="Times New Roman" w:eastAsiaTheme="minorEastAsia"/>
              </w:rPr>
            </w:pPr>
            <w:r>
              <w:rPr>
                <w:rFonts w:hint="eastAsia" w:ascii="Times New Roman" w:hAnsi="Times New Roman" w:cs="Times New Roman" w:eastAsiaTheme="minorEastAsia"/>
                <w:spacing w:val="-2"/>
                <w:lang w:eastAsia="zh-CN"/>
              </w:rPr>
              <w:t>技术要求</w:t>
            </w:r>
          </w:p>
        </w:tc>
      </w:tr>
      <w:tr w14:paraId="33A6B1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846" w:type="dxa"/>
          </w:tcPr>
          <w:p w14:paraId="73FF9786">
            <w:pPr>
              <w:pStyle w:val="17"/>
              <w:ind w:left="137"/>
              <w:jc w:val="center"/>
              <w:rPr>
                <w:rFonts w:cs="Times New Roman" w:asciiTheme="minorEastAsia" w:hAnsiTheme="minorEastAsia" w:eastAsiaTheme="minorEastAsia"/>
              </w:rPr>
            </w:pPr>
            <w:r>
              <w:rPr>
                <w:rFonts w:cs="Times New Roman" w:asciiTheme="minorEastAsia" w:hAnsiTheme="minorEastAsia" w:eastAsiaTheme="minorEastAsia"/>
                <w:lang w:eastAsia="zh-CN"/>
              </w:rPr>
              <w:t>1</w:t>
            </w:r>
          </w:p>
        </w:tc>
        <w:tc>
          <w:tcPr>
            <w:tcW w:w="4252" w:type="dxa"/>
            <w:gridSpan w:val="2"/>
          </w:tcPr>
          <w:p w14:paraId="5BBAD4E4">
            <w:pPr>
              <w:pStyle w:val="17"/>
              <w:ind w:left="1671"/>
              <w:rPr>
                <w:rFonts w:cs="Times New Roman" w:asciiTheme="minorEastAsia" w:hAnsiTheme="minorEastAsia" w:eastAsiaTheme="minorEastAsia"/>
              </w:rPr>
            </w:pPr>
            <w:r>
              <w:rPr>
                <w:rFonts w:hint="eastAsia" w:cs="Times New Roman" w:asciiTheme="minorEastAsia" w:hAnsiTheme="minorEastAsia" w:eastAsiaTheme="minorEastAsia"/>
                <w:spacing w:val="-2"/>
                <w:lang w:eastAsia="zh-CN"/>
              </w:rPr>
              <w:t>模腔直径</w:t>
            </w:r>
          </w:p>
        </w:tc>
        <w:tc>
          <w:tcPr>
            <w:tcW w:w="4051" w:type="dxa"/>
          </w:tcPr>
          <w:p w14:paraId="55899290">
            <w:pPr>
              <w:pStyle w:val="17"/>
              <w:ind w:right="82" w:rightChars="39"/>
              <w:rPr>
                <w:rFonts w:ascii="Times New Roman" w:hAnsi="Times New Roman" w:cs="Times New Roman" w:eastAsiaTheme="minorEastAsia"/>
              </w:rPr>
            </w:pPr>
            <w:r>
              <w:rPr>
                <w:rFonts w:ascii="Times New Roman" w:hAnsi="Times New Roman" w:cs="Times New Roman" w:eastAsiaTheme="minorEastAsia"/>
                <w:spacing w:val="-6"/>
                <w:lang w:eastAsia="zh-CN"/>
              </w:rPr>
              <w:t>(40±2)mm</w:t>
            </w:r>
          </w:p>
        </w:tc>
      </w:tr>
      <w:tr w14:paraId="14031D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46" w:type="dxa"/>
          </w:tcPr>
          <w:p w14:paraId="31DCD4F1">
            <w:pPr>
              <w:pStyle w:val="17"/>
              <w:ind w:left="137"/>
              <w:jc w:val="center"/>
              <w:rPr>
                <w:rFonts w:cs="Times New Roman" w:asciiTheme="minorEastAsia" w:hAnsiTheme="minorEastAsia" w:eastAsiaTheme="minorEastAsia"/>
              </w:rPr>
            </w:pPr>
            <w:r>
              <w:rPr>
                <w:rFonts w:cs="Times New Roman" w:asciiTheme="minorEastAsia" w:hAnsiTheme="minorEastAsia" w:eastAsiaTheme="minorEastAsia"/>
                <w:lang w:eastAsia="zh-CN"/>
              </w:rPr>
              <w:t>2</w:t>
            </w:r>
          </w:p>
        </w:tc>
        <w:tc>
          <w:tcPr>
            <w:tcW w:w="4252" w:type="dxa"/>
            <w:gridSpan w:val="2"/>
          </w:tcPr>
          <w:p w14:paraId="78545CBD">
            <w:pPr>
              <w:pStyle w:val="17"/>
              <w:ind w:left="1461"/>
              <w:rPr>
                <w:rFonts w:cs="Times New Roman" w:asciiTheme="minorEastAsia" w:hAnsiTheme="minorEastAsia" w:eastAsiaTheme="minorEastAsia"/>
              </w:rPr>
            </w:pPr>
            <w:r>
              <w:rPr>
                <w:rFonts w:hint="eastAsia" w:cs="Times New Roman" w:asciiTheme="minorEastAsia" w:hAnsiTheme="minorEastAsia" w:eastAsiaTheme="minorEastAsia"/>
                <w:spacing w:val="-2"/>
                <w:lang w:eastAsia="zh-CN"/>
              </w:rPr>
              <w:t>模体摆动频率</w:t>
            </w:r>
          </w:p>
        </w:tc>
        <w:tc>
          <w:tcPr>
            <w:tcW w:w="4051" w:type="dxa"/>
          </w:tcPr>
          <w:p w14:paraId="3BD9AB86">
            <w:pPr>
              <w:pStyle w:val="17"/>
              <w:ind w:right="82" w:rightChars="39"/>
              <w:rPr>
                <w:rFonts w:ascii="Times New Roman" w:hAnsi="Times New Roman" w:cs="Times New Roman" w:eastAsiaTheme="minorEastAsia"/>
              </w:rPr>
            </w:pPr>
            <w:r>
              <w:rPr>
                <w:rFonts w:ascii="Times New Roman" w:hAnsi="Times New Roman" w:cs="Times New Roman" w:eastAsiaTheme="minorEastAsia"/>
                <w:lang w:eastAsia="zh-CN"/>
              </w:rPr>
              <w:t>(1.67±0.01)Hz</w:t>
            </w:r>
            <w:r>
              <w:rPr>
                <w:rFonts w:hint="eastAsia" w:ascii="Times New Roman" w:hAnsi="Times New Roman" w:cs="Times New Roman" w:eastAsiaTheme="minorEastAsia"/>
                <w:lang w:eastAsia="zh-CN"/>
              </w:rPr>
              <w:t>或</w:t>
            </w:r>
            <w:r>
              <w:rPr>
                <w:rFonts w:hint="eastAsia" w:ascii="Times New Roman" w:hAnsi="Times New Roman" w:cs="Times New Roman" w:eastAsiaTheme="minorEastAsia"/>
                <w:spacing w:val="8"/>
                <w:lang w:eastAsia="zh-CN"/>
              </w:rPr>
              <w:t>（</w:t>
            </w:r>
            <w:r>
              <w:rPr>
                <w:rFonts w:ascii="Times New Roman" w:hAnsi="Times New Roman" w:cs="Times New Roman" w:eastAsiaTheme="minorEastAsia"/>
                <w:spacing w:val="-3"/>
                <w:lang w:eastAsia="zh-CN"/>
              </w:rPr>
              <w:t>100.0±0.5)r/min</w:t>
            </w:r>
          </w:p>
        </w:tc>
      </w:tr>
      <w:tr w14:paraId="073A5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846" w:type="dxa"/>
          </w:tcPr>
          <w:p w14:paraId="1A1C167A">
            <w:pPr>
              <w:pStyle w:val="17"/>
              <w:ind w:left="137"/>
              <w:jc w:val="center"/>
              <w:rPr>
                <w:rFonts w:cs="Times New Roman" w:asciiTheme="minorEastAsia" w:hAnsiTheme="minorEastAsia" w:eastAsiaTheme="minorEastAsia"/>
              </w:rPr>
            </w:pPr>
            <w:r>
              <w:rPr>
                <w:rFonts w:cs="Times New Roman" w:asciiTheme="minorEastAsia" w:hAnsiTheme="minorEastAsia" w:eastAsiaTheme="minorEastAsia"/>
                <w:lang w:eastAsia="zh-CN"/>
              </w:rPr>
              <w:t>3</w:t>
            </w:r>
          </w:p>
        </w:tc>
        <w:tc>
          <w:tcPr>
            <w:tcW w:w="4252" w:type="dxa"/>
            <w:gridSpan w:val="2"/>
          </w:tcPr>
          <w:p w14:paraId="1C9F3F7B">
            <w:pPr>
              <w:pStyle w:val="17"/>
              <w:ind w:left="1461"/>
              <w:rPr>
                <w:rFonts w:cs="Times New Roman" w:asciiTheme="minorEastAsia" w:hAnsiTheme="minorEastAsia" w:eastAsiaTheme="minorEastAsia"/>
              </w:rPr>
            </w:pPr>
            <w:r>
              <w:rPr>
                <w:rFonts w:hint="eastAsia" w:cs="Times New Roman" w:asciiTheme="minorEastAsia" w:hAnsiTheme="minorEastAsia" w:eastAsiaTheme="minorEastAsia"/>
                <w:spacing w:val="-2"/>
                <w:lang w:eastAsia="zh-CN"/>
              </w:rPr>
              <w:t>模体摆动角度</w:t>
            </w:r>
          </w:p>
        </w:tc>
        <w:tc>
          <w:tcPr>
            <w:tcW w:w="4051" w:type="dxa"/>
          </w:tcPr>
          <w:p w14:paraId="212C503D">
            <w:pPr>
              <w:pStyle w:val="17"/>
              <w:ind w:right="82" w:rightChars="39"/>
              <w:jc w:val="both"/>
              <w:rPr>
                <w:rFonts w:ascii="Times New Roman" w:hAnsi="Times New Roman" w:cs="Times New Roman" w:eastAsiaTheme="minorEastAsia"/>
              </w:rPr>
            </w:pPr>
            <w:r>
              <w:rPr>
                <w:rFonts w:ascii="Times New Roman" w:hAnsi="Times New Roman" w:cs="Times New Roman" w:eastAsiaTheme="minorEastAsia"/>
                <w:spacing w:val="-4"/>
                <w:lang w:eastAsia="zh-CN"/>
              </w:rPr>
              <w:t>(0.50±0.01)°</w:t>
            </w:r>
            <w:r>
              <w:rPr>
                <w:rFonts w:ascii="Times New Roman" w:hAnsi="Times New Roman" w:cs="Times New Roman" w:eastAsiaTheme="minorEastAsia"/>
                <w:spacing w:val="1"/>
                <w:lang w:eastAsia="zh-CN"/>
              </w:rPr>
              <w:t xml:space="preserve"> </w:t>
            </w:r>
            <w:r>
              <w:rPr>
                <w:rFonts w:ascii="Times New Roman" w:hAnsi="Times New Roman" w:cs="Times New Roman" w:eastAsiaTheme="minorEastAsia"/>
                <w:spacing w:val="-4"/>
                <w:lang w:eastAsia="zh-CN"/>
              </w:rPr>
              <w:t>(1.00±0.02)°</w:t>
            </w:r>
            <w:r>
              <w:rPr>
                <w:rFonts w:ascii="Times New Roman" w:hAnsi="Times New Roman" w:cs="Times New Roman" w:eastAsiaTheme="minorEastAsia"/>
                <w:spacing w:val="1"/>
                <w:lang w:eastAsia="zh-CN"/>
              </w:rPr>
              <w:t xml:space="preserve"> </w:t>
            </w:r>
            <w:r>
              <w:rPr>
                <w:rFonts w:ascii="Times New Roman" w:hAnsi="Times New Roman" w:cs="Times New Roman" w:eastAsiaTheme="minorEastAsia"/>
                <w:spacing w:val="-4"/>
                <w:lang w:eastAsia="zh-CN"/>
              </w:rPr>
              <w:t>(3.00±0.03)°</w:t>
            </w:r>
          </w:p>
        </w:tc>
      </w:tr>
      <w:tr w14:paraId="6E39ED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6" w:hRule="atLeast"/>
        </w:trPr>
        <w:tc>
          <w:tcPr>
            <w:tcW w:w="846" w:type="dxa"/>
          </w:tcPr>
          <w:p w14:paraId="14C3FB38">
            <w:pPr>
              <w:pStyle w:val="17"/>
              <w:ind w:left="137"/>
              <w:jc w:val="center"/>
              <w:rPr>
                <w:rFonts w:cs="Times New Roman" w:asciiTheme="minorEastAsia" w:hAnsiTheme="minorEastAsia" w:eastAsiaTheme="minorEastAsia"/>
              </w:rPr>
            </w:pPr>
            <w:r>
              <w:rPr>
                <w:rFonts w:cs="Times New Roman" w:asciiTheme="minorEastAsia" w:hAnsiTheme="minorEastAsia" w:eastAsiaTheme="minorEastAsia"/>
                <w:lang w:eastAsia="zh-CN"/>
              </w:rPr>
              <w:t>4</w:t>
            </w:r>
          </w:p>
        </w:tc>
        <w:tc>
          <w:tcPr>
            <w:tcW w:w="4252" w:type="dxa"/>
            <w:gridSpan w:val="2"/>
          </w:tcPr>
          <w:p w14:paraId="47A8F3CD">
            <w:pPr>
              <w:pStyle w:val="17"/>
              <w:ind w:left="1461"/>
              <w:rPr>
                <w:rFonts w:cs="Times New Roman" w:asciiTheme="minorEastAsia" w:hAnsiTheme="minorEastAsia" w:eastAsiaTheme="minorEastAsia"/>
              </w:rPr>
            </w:pPr>
            <w:r>
              <w:rPr>
                <w:rFonts w:hint="eastAsia" w:cs="Times New Roman" w:asciiTheme="minorEastAsia" w:hAnsiTheme="minorEastAsia" w:eastAsiaTheme="minorEastAsia"/>
                <w:spacing w:val="1"/>
                <w:lang w:eastAsia="zh-CN"/>
              </w:rPr>
              <w:t>转矩示值误差</w:t>
            </w:r>
          </w:p>
        </w:tc>
        <w:tc>
          <w:tcPr>
            <w:tcW w:w="4051" w:type="dxa"/>
          </w:tcPr>
          <w:p w14:paraId="4D9B9759">
            <w:pPr>
              <w:pStyle w:val="17"/>
              <w:ind w:right="82" w:rightChars="39"/>
              <w:rPr>
                <w:rFonts w:ascii="Times New Roman" w:hAnsi="Times New Roman" w:cs="Times New Roman" w:eastAsiaTheme="minorEastAsia"/>
              </w:rPr>
            </w:pPr>
            <w:r>
              <w:rPr>
                <w:rFonts w:ascii="Times New Roman" w:hAnsi="Times New Roman" w:cs="Times New Roman" w:eastAsiaTheme="minorEastAsia"/>
                <w:lang w:eastAsia="zh-CN"/>
              </w:rPr>
              <w:t>MPE:±0.5%</w:t>
            </w:r>
          </w:p>
        </w:tc>
      </w:tr>
      <w:tr w14:paraId="6290A7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846" w:type="dxa"/>
            <w:vMerge w:val="restart"/>
            <w:tcBorders>
              <w:bottom w:val="nil"/>
            </w:tcBorders>
          </w:tcPr>
          <w:p w14:paraId="44365B59">
            <w:pPr>
              <w:pStyle w:val="17"/>
              <w:ind w:left="137"/>
              <w:jc w:val="center"/>
              <w:rPr>
                <w:rFonts w:cs="Times New Roman" w:asciiTheme="minorEastAsia" w:hAnsiTheme="minorEastAsia" w:eastAsiaTheme="minorEastAsia"/>
              </w:rPr>
            </w:pPr>
            <w:r>
              <w:rPr>
                <w:rFonts w:cs="Times New Roman" w:asciiTheme="minorEastAsia" w:hAnsiTheme="minorEastAsia" w:eastAsiaTheme="minorEastAsia"/>
                <w:lang w:eastAsia="zh-CN"/>
              </w:rPr>
              <w:t>5</w:t>
            </w:r>
          </w:p>
        </w:tc>
        <w:tc>
          <w:tcPr>
            <w:tcW w:w="1134" w:type="dxa"/>
            <w:vMerge w:val="restart"/>
            <w:tcBorders>
              <w:bottom w:val="nil"/>
            </w:tcBorders>
          </w:tcPr>
          <w:p w14:paraId="2E01BE7F">
            <w:pPr>
              <w:pStyle w:val="17"/>
              <w:ind w:left="101"/>
              <w:rPr>
                <w:rFonts w:cs="Times New Roman" w:asciiTheme="minorEastAsia" w:hAnsiTheme="minorEastAsia" w:eastAsiaTheme="minorEastAsia"/>
              </w:rPr>
            </w:pPr>
            <w:r>
              <w:rPr>
                <w:rFonts w:hint="eastAsia" w:cs="Times New Roman" w:asciiTheme="minorEastAsia" w:hAnsiTheme="minorEastAsia" w:eastAsiaTheme="minorEastAsia"/>
                <w:spacing w:val="-2"/>
                <w:lang w:eastAsia="zh-CN"/>
              </w:rPr>
              <w:t>模腔温度</w:t>
            </w:r>
          </w:p>
        </w:tc>
        <w:tc>
          <w:tcPr>
            <w:tcW w:w="3118" w:type="dxa"/>
          </w:tcPr>
          <w:p w14:paraId="5831EA11">
            <w:pPr>
              <w:pStyle w:val="17"/>
              <w:ind w:left="622"/>
              <w:rPr>
                <w:rFonts w:cs="Times New Roman" w:asciiTheme="minorEastAsia" w:hAnsiTheme="minorEastAsia" w:eastAsiaTheme="minorEastAsia"/>
              </w:rPr>
            </w:pPr>
            <w:r>
              <w:rPr>
                <w:rFonts w:hint="eastAsia" w:cs="Times New Roman" w:asciiTheme="minorEastAsia" w:hAnsiTheme="minorEastAsia" w:eastAsiaTheme="minorEastAsia"/>
                <w:spacing w:val="1"/>
                <w:lang w:eastAsia="zh-CN"/>
              </w:rPr>
              <w:t>上、下模体温度误差</w:t>
            </w:r>
          </w:p>
        </w:tc>
        <w:tc>
          <w:tcPr>
            <w:tcW w:w="4051" w:type="dxa"/>
            <w:vMerge w:val="restart"/>
            <w:tcBorders>
              <w:bottom w:val="nil"/>
            </w:tcBorders>
          </w:tcPr>
          <w:p w14:paraId="7CDB20B5">
            <w:pPr>
              <w:ind w:right="82" w:rightChars="39"/>
              <w:rPr>
                <w:rFonts w:ascii="Times New Roman" w:hAnsi="Times New Roman" w:cs="Times New Roman"/>
              </w:rPr>
            </w:pPr>
          </w:p>
          <w:p w14:paraId="4AEBCB27">
            <w:pPr>
              <w:pStyle w:val="17"/>
              <w:ind w:right="82" w:rightChars="39"/>
              <w:rPr>
                <w:rFonts w:ascii="Times New Roman" w:hAnsi="Times New Roman" w:cs="Times New Roman" w:eastAsiaTheme="minorEastAsia"/>
              </w:rPr>
            </w:pPr>
            <w:r>
              <w:rPr>
                <w:rFonts w:ascii="Times New Roman" w:hAnsi="Times New Roman" w:cs="Times New Roman" w:eastAsiaTheme="minorEastAsia"/>
                <w:lang w:eastAsia="zh-CN"/>
              </w:rPr>
              <w:t>MPE</w:t>
            </w:r>
            <w:r>
              <w:rPr>
                <w:rFonts w:ascii="Times New Roman" w:hAnsi="Times New Roman" w:cs="Times New Roman" w:eastAsiaTheme="minorEastAsia"/>
                <w:spacing w:val="1"/>
                <w:lang w:eastAsia="zh-CN"/>
              </w:rPr>
              <w:t>:</w:t>
            </w:r>
            <w:r>
              <w:rPr>
                <w:rFonts w:hint="eastAsia" w:ascii="Times New Roman" w:hAnsi="Times New Roman" w:cs="Times New Roman" w:eastAsiaTheme="minorEastAsia"/>
                <w:spacing w:val="1"/>
                <w:lang w:eastAsia="zh-CN"/>
              </w:rPr>
              <w:t>±0.5℃</w:t>
            </w:r>
          </w:p>
        </w:tc>
      </w:tr>
      <w:tr w14:paraId="6FC3D9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846" w:type="dxa"/>
            <w:vMerge w:val="continue"/>
            <w:tcBorders>
              <w:top w:val="nil"/>
            </w:tcBorders>
          </w:tcPr>
          <w:p w14:paraId="1CC15386">
            <w:pPr>
              <w:rPr>
                <w:rFonts w:cs="Times New Roman" w:asciiTheme="minorEastAsia" w:hAnsiTheme="minorEastAsia"/>
              </w:rPr>
            </w:pPr>
          </w:p>
        </w:tc>
        <w:tc>
          <w:tcPr>
            <w:tcW w:w="1134" w:type="dxa"/>
            <w:vMerge w:val="continue"/>
            <w:tcBorders>
              <w:top w:val="nil"/>
            </w:tcBorders>
          </w:tcPr>
          <w:p w14:paraId="53B6E844">
            <w:pPr>
              <w:rPr>
                <w:rFonts w:cs="Times New Roman" w:asciiTheme="minorEastAsia" w:hAnsiTheme="minorEastAsia"/>
              </w:rPr>
            </w:pPr>
          </w:p>
        </w:tc>
        <w:tc>
          <w:tcPr>
            <w:tcW w:w="3118" w:type="dxa"/>
          </w:tcPr>
          <w:p w14:paraId="2783D89E">
            <w:pPr>
              <w:pStyle w:val="17"/>
              <w:rPr>
                <w:rFonts w:cs="Times New Roman" w:asciiTheme="minorEastAsia" w:hAnsiTheme="minorEastAsia" w:eastAsiaTheme="minorEastAsia"/>
                <w:lang w:eastAsia="zh-CN"/>
              </w:rPr>
            </w:pPr>
            <w:r>
              <w:rPr>
                <w:rFonts w:hint="eastAsia" w:cs="Times New Roman" w:asciiTheme="minorEastAsia" w:hAnsiTheme="minorEastAsia" w:eastAsiaTheme="minorEastAsia"/>
                <w:spacing w:val="-1"/>
                <w:lang w:eastAsia="zh-CN"/>
              </w:rPr>
              <w:t>模腔内温度与设定值温度误差</w:t>
            </w:r>
          </w:p>
        </w:tc>
        <w:tc>
          <w:tcPr>
            <w:tcW w:w="4051" w:type="dxa"/>
            <w:vMerge w:val="continue"/>
            <w:tcBorders>
              <w:top w:val="nil"/>
            </w:tcBorders>
          </w:tcPr>
          <w:p w14:paraId="30629FFC">
            <w:pPr>
              <w:rPr>
                <w:rFonts w:ascii="Times New Roman" w:hAnsi="Times New Roman" w:cs="Times New Roman"/>
                <w:lang w:eastAsia="zh-CN"/>
              </w:rPr>
            </w:pPr>
          </w:p>
        </w:tc>
      </w:tr>
    </w:tbl>
    <w:p w14:paraId="596F859D">
      <w:pPr>
        <w:pStyle w:val="5"/>
        <w:spacing w:line="408" w:lineRule="auto"/>
        <w:rPr>
          <w:lang w:eastAsia="zh-CN"/>
        </w:rPr>
      </w:pPr>
    </w:p>
    <w:p w14:paraId="1EF89F6E">
      <w:pPr>
        <w:pStyle w:val="2"/>
        <w:spacing w:before="0" w:after="0" w:line="360" w:lineRule="auto"/>
        <w:rPr>
          <w:sz w:val="30"/>
          <w:szCs w:val="30"/>
          <w:lang w:eastAsia="zh-CN"/>
        </w:rPr>
      </w:pPr>
      <w:bookmarkStart w:id="40" w:name="bookmark7"/>
      <w:bookmarkEnd w:id="40"/>
      <w:bookmarkStart w:id="41" w:name="_Toc207859788"/>
      <w:r>
        <w:rPr>
          <w:sz w:val="30"/>
          <w:szCs w:val="30"/>
          <w:lang w:eastAsia="zh-CN"/>
        </w:rPr>
        <w:t xml:space="preserve">5  </w:t>
      </w:r>
      <w:r>
        <w:rPr>
          <w:rFonts w:hint="eastAsia"/>
          <w:sz w:val="30"/>
          <w:szCs w:val="30"/>
          <w:lang w:eastAsia="zh-CN"/>
        </w:rPr>
        <w:t>校准条件</w:t>
      </w:r>
      <w:bookmarkEnd w:id="41"/>
    </w:p>
    <w:p w14:paraId="20B040B1">
      <w:pPr>
        <w:pStyle w:val="4"/>
        <w:rPr>
          <w:color w:val="000000" w:themeColor="text1"/>
          <w14:textFill>
            <w14:solidFill>
              <w14:schemeClr w14:val="tx1"/>
            </w14:solidFill>
          </w14:textFill>
        </w:rPr>
      </w:pPr>
      <w:bookmarkStart w:id="42" w:name="bookmark8"/>
      <w:bookmarkEnd w:id="42"/>
      <w:bookmarkStart w:id="43" w:name="_Toc207859789"/>
      <w:r>
        <w:rPr>
          <w:color w:val="000000" w:themeColor="text1"/>
          <w14:textFill>
            <w14:solidFill>
              <w14:schemeClr w14:val="tx1"/>
            </w14:solidFill>
          </w14:textFill>
        </w:rPr>
        <w:t xml:space="preserve">5.1  </w:t>
      </w:r>
      <w:r>
        <w:rPr>
          <w:rFonts w:hint="eastAsia"/>
          <w:color w:val="000000" w:themeColor="text1"/>
          <w14:textFill>
            <w14:solidFill>
              <w14:schemeClr w14:val="tx1"/>
            </w14:solidFill>
          </w14:textFill>
        </w:rPr>
        <w:t>环境条件</w:t>
      </w:r>
      <w:bookmarkEnd w:id="43"/>
    </w:p>
    <w:p w14:paraId="11AB7EC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5.1.1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温度条件</w:t>
      </w:r>
    </w:p>
    <w:p w14:paraId="084E36F0">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环境温度：</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(5</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～40)℃。</w:t>
      </w:r>
    </w:p>
    <w:p w14:paraId="60DA3377">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5.1.2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湿度条件</w:t>
      </w:r>
    </w:p>
    <w:p w14:paraId="65856EC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相对湿度：不大于</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85%</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5B5EB014">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5.1.3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其他条件</w:t>
      </w:r>
    </w:p>
    <w:p w14:paraId="094484AF">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校准应在周围空气中不含腐蚀气体，无振动，电压、频率稳定的条件下进行。</w:t>
      </w:r>
    </w:p>
    <w:p w14:paraId="0EC53B14">
      <w:pPr>
        <w:pStyle w:val="4"/>
        <w:rPr>
          <w:color w:val="000000" w:themeColor="text1"/>
          <w14:textFill>
            <w14:solidFill>
              <w14:schemeClr w14:val="tx1"/>
            </w14:solidFill>
          </w14:textFill>
        </w:rPr>
      </w:pPr>
      <w:bookmarkStart w:id="44" w:name="bookmark9"/>
      <w:bookmarkEnd w:id="44"/>
      <w:bookmarkStart w:id="45" w:name="_Toc207859790"/>
      <w:r>
        <w:rPr>
          <w:color w:val="000000" w:themeColor="text1"/>
          <w14:textFill>
            <w14:solidFill>
              <w14:schemeClr w14:val="tx1"/>
            </w14:solidFill>
          </w14:textFill>
        </w:rPr>
        <w:t xml:space="preserve">5.2  </w:t>
      </w:r>
      <w:r>
        <w:rPr>
          <w:rFonts w:hint="eastAsia"/>
          <w:color w:val="000000" w:themeColor="text1"/>
          <w14:textFill>
            <w14:solidFill>
              <w14:schemeClr w14:val="tx1"/>
            </w14:solidFill>
          </w14:textFill>
        </w:rPr>
        <w:t>测量标准及相关设备</w:t>
      </w:r>
      <w:bookmarkEnd w:id="45"/>
    </w:p>
    <w:p w14:paraId="55A9401E">
      <w:pPr>
        <w:spacing w:line="288" w:lineRule="auto"/>
        <w:ind w:firstLine="480" w:firstLineChars="200"/>
        <w:rPr>
          <w:rFonts w:ascii="Times New Roman" w:hAnsi="Times New Roman" w:cs="Times New Roman"/>
          <w:sz w:val="24"/>
          <w:szCs w:val="24"/>
          <w:lang w:eastAsia="zh-CN"/>
        </w:rPr>
      </w:pPr>
      <w:r>
        <w:rPr>
          <w:rFonts w:hint="eastAsia" w:ascii="Times New Roman" w:hAnsi="Times New Roman" w:cs="Times New Roman"/>
          <w:sz w:val="24"/>
          <w:szCs w:val="24"/>
          <w:lang w:eastAsia="zh-CN"/>
        </w:rPr>
        <w:t>测量标准及相关设备见表</w:t>
      </w:r>
      <w:r>
        <w:rPr>
          <w:rFonts w:ascii="Times New Roman" w:hAnsi="Times New Roman" w:cs="Times New Roman"/>
          <w:sz w:val="24"/>
          <w:szCs w:val="24"/>
          <w:lang w:eastAsia="zh-CN"/>
        </w:rPr>
        <w:t>2</w:t>
      </w:r>
      <w:r>
        <w:rPr>
          <w:rFonts w:hint="eastAsia" w:ascii="Times New Roman" w:hAnsi="Times New Roman" w:cs="Times New Roman"/>
          <w:sz w:val="24"/>
          <w:szCs w:val="24"/>
          <w:lang w:eastAsia="zh-CN"/>
        </w:rPr>
        <w:t>。</w:t>
      </w:r>
    </w:p>
    <w:p w14:paraId="3785FF81">
      <w:pPr>
        <w:spacing w:before="62" w:line="222" w:lineRule="auto"/>
        <w:ind w:left="142"/>
        <w:jc w:val="center"/>
        <w:rPr>
          <w:rFonts w:ascii="黑体" w:hAnsi="黑体" w:eastAsia="黑体" w:cs="黑体"/>
          <w:b/>
          <w:bCs/>
          <w:spacing w:val="-18"/>
          <w:sz w:val="23"/>
          <w:szCs w:val="23"/>
          <w:lang w:eastAsia="zh-CN"/>
        </w:rPr>
      </w:pPr>
      <w:r>
        <w:rPr>
          <w:rFonts w:hint="eastAsia" w:ascii="黑体" w:hAnsi="黑体" w:eastAsia="黑体" w:cs="黑体"/>
          <w:b/>
          <w:bCs/>
          <w:spacing w:val="-18"/>
          <w:sz w:val="23"/>
          <w:szCs w:val="23"/>
          <w:lang w:eastAsia="zh-CN"/>
        </w:rPr>
        <w:t>表</w:t>
      </w:r>
      <w:r>
        <w:rPr>
          <w:rFonts w:ascii="黑体" w:hAnsi="黑体" w:eastAsia="黑体" w:cs="黑体"/>
          <w:b/>
          <w:bCs/>
          <w:spacing w:val="-18"/>
          <w:sz w:val="23"/>
          <w:szCs w:val="23"/>
          <w:lang w:eastAsia="zh-CN"/>
        </w:rPr>
        <w:t xml:space="preserve"> 2 </w:t>
      </w:r>
      <w:r>
        <w:rPr>
          <w:rFonts w:hint="eastAsia" w:ascii="黑体" w:hAnsi="黑体" w:eastAsia="黑体" w:cs="黑体"/>
          <w:b/>
          <w:bCs/>
          <w:spacing w:val="-18"/>
          <w:sz w:val="23"/>
          <w:szCs w:val="23"/>
          <w:lang w:eastAsia="zh-CN"/>
        </w:rPr>
        <w:t>校准项目、相关设备、技术参数</w:t>
      </w:r>
    </w:p>
    <w:p w14:paraId="7DA90E34">
      <w:pPr>
        <w:spacing w:line="83" w:lineRule="exact"/>
        <w:rPr>
          <w:lang w:eastAsia="zh-CN"/>
        </w:rPr>
      </w:pPr>
    </w:p>
    <w:tbl>
      <w:tblPr>
        <w:tblStyle w:val="16"/>
        <w:tblW w:w="914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6"/>
        <w:gridCol w:w="2126"/>
        <w:gridCol w:w="6187"/>
      </w:tblGrid>
      <w:tr w14:paraId="110655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3" w:hRule="atLeast"/>
        </w:trPr>
        <w:tc>
          <w:tcPr>
            <w:tcW w:w="836" w:type="dxa"/>
          </w:tcPr>
          <w:p w14:paraId="3E1BFAFA">
            <w:pPr>
              <w:pStyle w:val="17"/>
              <w:jc w:val="center"/>
              <w:rPr>
                <w:rFonts w:ascii="Times New Roman" w:hAnsi="Times New Roman" w:cs="Times New Roman" w:eastAsiaTheme="minorEastAsia"/>
                <w:sz w:val="22"/>
                <w:szCs w:val="22"/>
              </w:rPr>
            </w:pPr>
            <w:r>
              <w:rPr>
                <w:rFonts w:hint="eastAsia" w:ascii="Times New Roman" w:hAnsi="Times New Roman" w:cs="Times New Roman" w:eastAsiaTheme="minorEastAsia"/>
                <w:spacing w:val="6"/>
                <w:sz w:val="22"/>
                <w:szCs w:val="22"/>
                <w:lang w:eastAsia="zh-CN"/>
              </w:rPr>
              <w:t>序号</w:t>
            </w:r>
          </w:p>
        </w:tc>
        <w:tc>
          <w:tcPr>
            <w:tcW w:w="2126" w:type="dxa"/>
          </w:tcPr>
          <w:p w14:paraId="2692EEA4">
            <w:pPr>
              <w:pStyle w:val="17"/>
              <w:rPr>
                <w:rFonts w:ascii="Times New Roman" w:hAnsi="Times New Roman" w:cs="Times New Roman" w:eastAsiaTheme="minorEastAsia"/>
                <w:sz w:val="22"/>
                <w:szCs w:val="22"/>
              </w:rPr>
            </w:pPr>
            <w:r>
              <w:rPr>
                <w:rFonts w:hint="eastAsia" w:ascii="Times New Roman" w:hAnsi="Times New Roman" w:cs="Times New Roman" w:eastAsiaTheme="minorEastAsia"/>
                <w:spacing w:val="10"/>
                <w:sz w:val="22"/>
                <w:szCs w:val="22"/>
                <w:lang w:eastAsia="zh-CN"/>
              </w:rPr>
              <w:t>校准项目</w:t>
            </w:r>
          </w:p>
        </w:tc>
        <w:tc>
          <w:tcPr>
            <w:tcW w:w="6187" w:type="dxa"/>
          </w:tcPr>
          <w:p w14:paraId="62CD70DF">
            <w:pPr>
              <w:pStyle w:val="17"/>
              <w:rPr>
                <w:rFonts w:ascii="Times New Roman" w:hAnsi="Times New Roman" w:cs="Times New Roman" w:eastAsiaTheme="minorEastAsia"/>
                <w:sz w:val="22"/>
                <w:szCs w:val="22"/>
                <w:lang w:eastAsia="zh-CN"/>
              </w:rPr>
            </w:pPr>
            <w:r>
              <w:rPr>
                <w:rFonts w:hint="eastAsia" w:ascii="Times New Roman" w:hAnsi="Times New Roman" w:cs="Times New Roman" w:eastAsiaTheme="minorEastAsia"/>
                <w:spacing w:val="-1"/>
                <w:sz w:val="22"/>
                <w:szCs w:val="22"/>
                <w:lang w:eastAsia="zh-CN"/>
              </w:rPr>
              <w:t>测量标准名称及技术要求</w:t>
            </w:r>
          </w:p>
        </w:tc>
      </w:tr>
      <w:tr w14:paraId="6495C2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836" w:type="dxa"/>
          </w:tcPr>
          <w:p w14:paraId="16A73C44">
            <w:pPr>
              <w:pStyle w:val="17"/>
              <w:jc w:val="center"/>
              <w:rPr>
                <w:rFonts w:ascii="Times New Roman" w:hAnsi="Times New Roman" w:cs="Times New Roman" w:eastAsiaTheme="minorEastAsia"/>
                <w:sz w:val="22"/>
                <w:szCs w:val="22"/>
              </w:rPr>
            </w:pPr>
            <w:r>
              <w:rPr>
                <w:rFonts w:ascii="Times New Roman" w:hAnsi="Times New Roman" w:cs="Times New Roman" w:eastAsiaTheme="minorEastAsia"/>
                <w:sz w:val="22"/>
                <w:szCs w:val="22"/>
                <w:lang w:eastAsia="zh-CN"/>
              </w:rPr>
              <w:t>1</w:t>
            </w:r>
          </w:p>
        </w:tc>
        <w:tc>
          <w:tcPr>
            <w:tcW w:w="2126" w:type="dxa"/>
          </w:tcPr>
          <w:p w14:paraId="75ABD897">
            <w:pPr>
              <w:pStyle w:val="17"/>
              <w:rPr>
                <w:rFonts w:ascii="Times New Roman" w:hAnsi="Times New Roman" w:cs="Times New Roman" w:eastAsiaTheme="minorEastAsia"/>
                <w:sz w:val="22"/>
                <w:szCs w:val="22"/>
              </w:rPr>
            </w:pPr>
            <w:r>
              <w:rPr>
                <w:rFonts w:hint="eastAsia" w:ascii="Times New Roman" w:hAnsi="Times New Roman" w:cs="Times New Roman" w:eastAsiaTheme="minorEastAsia"/>
                <w:spacing w:val="-2"/>
                <w:sz w:val="22"/>
                <w:szCs w:val="22"/>
                <w:lang w:eastAsia="zh-CN"/>
              </w:rPr>
              <w:t>模腔直径</w:t>
            </w:r>
          </w:p>
        </w:tc>
        <w:tc>
          <w:tcPr>
            <w:tcW w:w="6187" w:type="dxa"/>
          </w:tcPr>
          <w:p w14:paraId="009FBE1D">
            <w:pPr>
              <w:pStyle w:val="17"/>
              <w:rPr>
                <w:rFonts w:ascii="Times New Roman" w:hAnsi="Times New Roman" w:cs="Times New Roman" w:eastAsiaTheme="minorEastAsia"/>
                <w:sz w:val="22"/>
                <w:szCs w:val="22"/>
                <w:lang w:eastAsia="zh-CN"/>
              </w:rPr>
            </w:pPr>
            <w:r>
              <w:rPr>
                <w:rFonts w:hint="eastAsia" w:ascii="Times New Roman" w:hAnsi="Times New Roman" w:cs="Times New Roman" w:eastAsiaTheme="minorEastAsia"/>
                <w:spacing w:val="-1"/>
                <w:sz w:val="22"/>
                <w:szCs w:val="22"/>
                <w:lang w:eastAsia="zh-CN"/>
              </w:rPr>
              <w:t>游标卡尺：</w:t>
            </w:r>
            <w:r>
              <w:rPr>
                <w:rFonts w:ascii="Times New Roman" w:hAnsi="Times New Roman" w:cs="Times New Roman" w:eastAsiaTheme="minorEastAsia"/>
                <w:spacing w:val="-1"/>
                <w:sz w:val="22"/>
                <w:szCs w:val="22"/>
                <w:lang w:eastAsia="zh-CN"/>
              </w:rPr>
              <w:t>(0</w:t>
            </w:r>
            <w:r>
              <w:rPr>
                <w:rFonts w:hint="eastAsia" w:ascii="Times New Roman" w:hAnsi="Times New Roman" w:cs="Times New Roman" w:eastAsiaTheme="minorEastAsia"/>
                <w:spacing w:val="-1"/>
                <w:sz w:val="22"/>
                <w:szCs w:val="22"/>
                <w:lang w:eastAsia="zh-CN"/>
              </w:rPr>
              <w:t>～</w:t>
            </w:r>
            <w:r>
              <w:rPr>
                <w:rFonts w:ascii="Times New Roman" w:hAnsi="Times New Roman" w:cs="Times New Roman" w:eastAsiaTheme="minorEastAsia"/>
                <w:spacing w:val="-1"/>
                <w:sz w:val="22"/>
                <w:szCs w:val="22"/>
                <w:lang w:eastAsia="zh-CN"/>
              </w:rPr>
              <w:t>200)mm,MPE</w:t>
            </w:r>
            <w:r>
              <w:rPr>
                <w:rFonts w:hint="eastAsia" w:ascii="Times New Roman" w:hAnsi="Times New Roman" w:cs="Times New Roman" w:eastAsiaTheme="minorEastAsia"/>
                <w:spacing w:val="-1"/>
                <w:sz w:val="22"/>
                <w:szCs w:val="22"/>
                <w:lang w:eastAsia="zh-CN"/>
              </w:rPr>
              <w:t>为</w:t>
            </w:r>
            <w:r>
              <w:rPr>
                <w:rFonts w:ascii="Times New Roman" w:hAnsi="Times New Roman" w:cs="Times New Roman" w:eastAsiaTheme="minorEastAsia"/>
                <w:spacing w:val="-1"/>
                <w:sz w:val="22"/>
                <w:szCs w:val="22"/>
                <w:lang w:eastAsia="zh-CN"/>
              </w:rPr>
              <w:t>±0.03 mm</w:t>
            </w:r>
          </w:p>
        </w:tc>
      </w:tr>
      <w:tr w14:paraId="16E1D0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836" w:type="dxa"/>
          </w:tcPr>
          <w:p w14:paraId="4BE13EAD">
            <w:pPr>
              <w:pStyle w:val="17"/>
              <w:jc w:val="center"/>
              <w:rPr>
                <w:rFonts w:ascii="Times New Roman" w:hAnsi="Times New Roman" w:cs="Times New Roman" w:eastAsiaTheme="minorEastAsia"/>
                <w:sz w:val="22"/>
                <w:szCs w:val="22"/>
              </w:rPr>
            </w:pPr>
            <w:r>
              <w:rPr>
                <w:rFonts w:ascii="Times New Roman" w:hAnsi="Times New Roman" w:cs="Times New Roman" w:eastAsiaTheme="minorEastAsia"/>
                <w:sz w:val="22"/>
                <w:szCs w:val="22"/>
                <w:lang w:eastAsia="zh-CN"/>
              </w:rPr>
              <w:t>2</w:t>
            </w:r>
          </w:p>
        </w:tc>
        <w:tc>
          <w:tcPr>
            <w:tcW w:w="2126" w:type="dxa"/>
          </w:tcPr>
          <w:p w14:paraId="09E7A1AD">
            <w:pPr>
              <w:pStyle w:val="17"/>
              <w:rPr>
                <w:rFonts w:ascii="Times New Roman" w:hAnsi="Times New Roman" w:cs="Times New Roman" w:eastAsiaTheme="minorEastAsia"/>
                <w:sz w:val="22"/>
                <w:szCs w:val="22"/>
              </w:rPr>
            </w:pPr>
            <w:r>
              <w:rPr>
                <w:rFonts w:hint="eastAsia" w:ascii="Times New Roman" w:hAnsi="Times New Roman" w:cs="Times New Roman" w:eastAsiaTheme="minorEastAsia"/>
                <w:spacing w:val="-2"/>
                <w:sz w:val="22"/>
                <w:szCs w:val="22"/>
                <w:lang w:eastAsia="zh-CN"/>
              </w:rPr>
              <w:t>模体摆动频率</w:t>
            </w:r>
          </w:p>
        </w:tc>
        <w:tc>
          <w:tcPr>
            <w:tcW w:w="6187" w:type="dxa"/>
          </w:tcPr>
          <w:p w14:paraId="27FDA3B5">
            <w:pPr>
              <w:pStyle w:val="17"/>
              <w:rPr>
                <w:rFonts w:ascii="Times New Roman" w:hAnsi="Times New Roman" w:cs="Times New Roman" w:eastAsiaTheme="minorEastAsia"/>
                <w:sz w:val="22"/>
                <w:szCs w:val="22"/>
              </w:rPr>
            </w:pPr>
            <w:r>
              <w:rPr>
                <w:rFonts w:hint="eastAsia" w:ascii="Times New Roman" w:hAnsi="Times New Roman" w:cs="Times New Roman" w:eastAsiaTheme="minorEastAsia"/>
                <w:spacing w:val="1"/>
                <w:sz w:val="22"/>
                <w:szCs w:val="22"/>
                <w:lang w:eastAsia="zh-CN"/>
              </w:rPr>
              <w:t>转速表：</w:t>
            </w:r>
            <w:r>
              <w:rPr>
                <w:rFonts w:ascii="Times New Roman" w:hAnsi="Times New Roman" w:cs="Times New Roman" w:eastAsiaTheme="minorEastAsia"/>
                <w:spacing w:val="1"/>
                <w:sz w:val="22"/>
                <w:szCs w:val="22"/>
                <w:lang w:eastAsia="zh-CN"/>
              </w:rPr>
              <w:t>(1</w:t>
            </w:r>
            <w:r>
              <w:rPr>
                <w:rFonts w:hint="eastAsia" w:ascii="Times New Roman" w:hAnsi="Times New Roman" w:cs="Times New Roman" w:eastAsiaTheme="minorEastAsia"/>
                <w:spacing w:val="1"/>
                <w:sz w:val="22"/>
                <w:szCs w:val="22"/>
                <w:lang w:eastAsia="zh-CN"/>
              </w:rPr>
              <w:t>～</w:t>
            </w:r>
            <w:r>
              <w:rPr>
                <w:rFonts w:ascii="Times New Roman" w:hAnsi="Times New Roman" w:cs="Times New Roman" w:eastAsiaTheme="minorEastAsia"/>
                <w:spacing w:val="1"/>
                <w:sz w:val="22"/>
                <w:szCs w:val="22"/>
                <w:lang w:eastAsia="zh-CN"/>
              </w:rPr>
              <w:t>9999)r/</w:t>
            </w:r>
            <w:r>
              <w:rPr>
                <w:rFonts w:ascii="Times New Roman" w:hAnsi="Times New Roman" w:cs="Times New Roman" w:eastAsiaTheme="minorEastAsia"/>
                <w:sz w:val="22"/>
                <w:szCs w:val="22"/>
                <w:lang w:eastAsia="zh-CN"/>
              </w:rPr>
              <w:t>min</w:t>
            </w:r>
            <w:r>
              <w:rPr>
                <w:rFonts w:ascii="Times New Roman" w:hAnsi="Times New Roman" w:cs="Times New Roman" w:eastAsiaTheme="minorEastAsia"/>
                <w:spacing w:val="1"/>
                <w:sz w:val="22"/>
                <w:szCs w:val="22"/>
                <w:lang w:eastAsia="zh-CN"/>
              </w:rPr>
              <w:t>,0.1</w:t>
            </w:r>
            <w:r>
              <w:rPr>
                <w:rFonts w:hint="eastAsia" w:ascii="Times New Roman" w:hAnsi="Times New Roman" w:cs="Times New Roman" w:eastAsiaTheme="minorEastAsia"/>
                <w:spacing w:val="1"/>
                <w:sz w:val="22"/>
                <w:szCs w:val="22"/>
                <w:lang w:eastAsia="zh-CN"/>
              </w:rPr>
              <w:t>级</w:t>
            </w:r>
          </w:p>
        </w:tc>
      </w:tr>
      <w:tr w14:paraId="0F2634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8" w:hRule="atLeast"/>
        </w:trPr>
        <w:tc>
          <w:tcPr>
            <w:tcW w:w="836" w:type="dxa"/>
          </w:tcPr>
          <w:p w14:paraId="41ED94BD">
            <w:pPr>
              <w:pStyle w:val="17"/>
              <w:jc w:val="center"/>
              <w:rPr>
                <w:rFonts w:ascii="Times New Roman" w:hAnsi="Times New Roman" w:cs="Times New Roman" w:eastAsiaTheme="minorEastAsia"/>
                <w:sz w:val="22"/>
                <w:szCs w:val="22"/>
              </w:rPr>
            </w:pPr>
            <w:r>
              <w:rPr>
                <w:rFonts w:ascii="Times New Roman" w:hAnsi="Times New Roman" w:cs="Times New Roman" w:eastAsiaTheme="minorEastAsia"/>
                <w:sz w:val="22"/>
                <w:szCs w:val="22"/>
                <w:lang w:eastAsia="zh-CN"/>
              </w:rPr>
              <w:t>3</w:t>
            </w:r>
          </w:p>
        </w:tc>
        <w:tc>
          <w:tcPr>
            <w:tcW w:w="2126" w:type="dxa"/>
          </w:tcPr>
          <w:p w14:paraId="6CFD9077">
            <w:pPr>
              <w:pStyle w:val="17"/>
              <w:rPr>
                <w:rFonts w:ascii="Times New Roman" w:hAnsi="Times New Roman" w:cs="Times New Roman" w:eastAsiaTheme="minorEastAsia"/>
                <w:sz w:val="22"/>
                <w:szCs w:val="22"/>
              </w:rPr>
            </w:pPr>
            <w:r>
              <w:rPr>
                <w:rFonts w:hint="eastAsia" w:ascii="Times New Roman" w:hAnsi="Times New Roman" w:cs="Times New Roman" w:eastAsiaTheme="minorEastAsia"/>
                <w:spacing w:val="2"/>
                <w:sz w:val="22"/>
                <w:szCs w:val="22"/>
                <w:lang w:eastAsia="zh-CN"/>
              </w:rPr>
              <w:t>模体摆动角度</w:t>
            </w:r>
          </w:p>
        </w:tc>
        <w:tc>
          <w:tcPr>
            <w:tcW w:w="6187" w:type="dxa"/>
          </w:tcPr>
          <w:p w14:paraId="6B85DFB3">
            <w:pPr>
              <w:pStyle w:val="17"/>
              <w:rPr>
                <w:rFonts w:ascii="Times New Roman" w:hAnsi="Times New Roman" w:cs="Times New Roman" w:eastAsiaTheme="minorEastAsia"/>
                <w:sz w:val="22"/>
                <w:szCs w:val="22"/>
                <w:lang w:eastAsia="zh-CN"/>
              </w:rPr>
            </w:pPr>
            <w:r>
              <w:rPr>
                <w:rFonts w:hint="eastAsia" w:ascii="Times New Roman" w:hAnsi="Times New Roman" w:cs="Times New Roman" w:eastAsiaTheme="minorEastAsia"/>
                <w:spacing w:val="9"/>
                <w:sz w:val="22"/>
                <w:szCs w:val="22"/>
                <w:lang w:eastAsia="zh-CN"/>
              </w:rPr>
              <w:t>角度测量装置：</w:t>
            </w:r>
            <w:r>
              <w:rPr>
                <w:rFonts w:ascii="Times New Roman" w:hAnsi="Times New Roman" w:cs="Times New Roman" w:eastAsiaTheme="minorEastAsia"/>
                <w:sz w:val="22"/>
                <w:szCs w:val="22"/>
                <w:lang w:eastAsia="zh-CN"/>
              </w:rPr>
              <w:t>MPE</w:t>
            </w:r>
            <w:r>
              <w:rPr>
                <w:rFonts w:hint="eastAsia" w:ascii="Times New Roman" w:hAnsi="Times New Roman" w:cs="Times New Roman" w:eastAsiaTheme="minorEastAsia"/>
                <w:spacing w:val="9"/>
                <w:sz w:val="22"/>
                <w:szCs w:val="22"/>
                <w:lang w:eastAsia="zh-CN"/>
              </w:rPr>
              <w:t>为士</w:t>
            </w:r>
            <w:r>
              <w:rPr>
                <w:rFonts w:ascii="Times New Roman" w:hAnsi="Times New Roman" w:cs="Times New Roman" w:eastAsiaTheme="minorEastAsia"/>
                <w:spacing w:val="9"/>
                <w:sz w:val="22"/>
                <w:szCs w:val="22"/>
                <w:lang w:eastAsia="zh-CN"/>
              </w:rPr>
              <w:t>0.003°</w:t>
            </w:r>
          </w:p>
        </w:tc>
      </w:tr>
      <w:tr w14:paraId="1A7805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836" w:type="dxa"/>
          </w:tcPr>
          <w:p w14:paraId="52C84805">
            <w:pPr>
              <w:pStyle w:val="17"/>
              <w:jc w:val="center"/>
              <w:rPr>
                <w:rFonts w:ascii="Times New Roman" w:hAnsi="Times New Roman" w:cs="Times New Roman" w:eastAsiaTheme="minorEastAsia"/>
                <w:sz w:val="22"/>
                <w:szCs w:val="22"/>
              </w:rPr>
            </w:pPr>
            <w:r>
              <w:rPr>
                <w:rFonts w:ascii="Times New Roman" w:hAnsi="Times New Roman" w:cs="Times New Roman" w:eastAsiaTheme="minorEastAsia"/>
                <w:sz w:val="22"/>
                <w:szCs w:val="22"/>
                <w:lang w:eastAsia="zh-CN"/>
              </w:rPr>
              <w:t>4</w:t>
            </w:r>
          </w:p>
        </w:tc>
        <w:tc>
          <w:tcPr>
            <w:tcW w:w="2126" w:type="dxa"/>
          </w:tcPr>
          <w:p w14:paraId="18F091A3">
            <w:pPr>
              <w:pStyle w:val="17"/>
              <w:rPr>
                <w:rFonts w:ascii="Times New Roman" w:hAnsi="Times New Roman" w:cs="Times New Roman" w:eastAsiaTheme="minorEastAsia"/>
                <w:sz w:val="22"/>
                <w:szCs w:val="22"/>
              </w:rPr>
            </w:pPr>
            <w:r>
              <w:rPr>
                <w:rFonts w:hint="eastAsia" w:ascii="Times New Roman" w:hAnsi="Times New Roman" w:cs="Times New Roman" w:eastAsiaTheme="minorEastAsia"/>
                <w:spacing w:val="-3"/>
                <w:sz w:val="22"/>
                <w:szCs w:val="22"/>
                <w:lang w:eastAsia="zh-CN"/>
              </w:rPr>
              <w:t>转矩</w:t>
            </w:r>
          </w:p>
        </w:tc>
        <w:tc>
          <w:tcPr>
            <w:tcW w:w="6187" w:type="dxa"/>
          </w:tcPr>
          <w:p w14:paraId="3B9C045A">
            <w:pPr>
              <w:pStyle w:val="17"/>
              <w:rPr>
                <w:rFonts w:ascii="Times New Roman" w:hAnsi="Times New Roman" w:cs="Times New Roman" w:eastAsiaTheme="minorEastAsia"/>
                <w:sz w:val="22"/>
                <w:szCs w:val="22"/>
              </w:rPr>
            </w:pPr>
            <w:r>
              <w:rPr>
                <w:rFonts w:hint="eastAsia" w:ascii="Times New Roman" w:hAnsi="Times New Roman" w:cs="Times New Roman" w:eastAsiaTheme="minorEastAsia"/>
                <w:spacing w:val="2"/>
                <w:sz w:val="22"/>
                <w:szCs w:val="22"/>
                <w:lang w:eastAsia="zh-CN"/>
              </w:rPr>
              <w:t>转矩标定器：</w:t>
            </w:r>
            <w:r>
              <w:rPr>
                <w:rFonts w:ascii="Times New Roman" w:hAnsi="Times New Roman" w:cs="Times New Roman" w:eastAsiaTheme="minorEastAsia"/>
                <w:i/>
                <w:spacing w:val="2"/>
                <w:sz w:val="22"/>
                <w:szCs w:val="22"/>
                <w:lang w:eastAsia="zh-CN"/>
              </w:rPr>
              <w:t>U</w:t>
            </w:r>
            <w:r>
              <w:rPr>
                <w:rFonts w:ascii="Times New Roman" w:hAnsi="Times New Roman" w:cs="Times New Roman" w:eastAsiaTheme="minorEastAsia"/>
                <w:spacing w:val="2"/>
                <w:sz w:val="22"/>
                <w:szCs w:val="22"/>
                <w:lang w:eastAsia="zh-CN"/>
              </w:rPr>
              <w:t>=0.5%(k=2)</w:t>
            </w:r>
          </w:p>
        </w:tc>
      </w:tr>
      <w:tr w14:paraId="62F52E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836" w:type="dxa"/>
          </w:tcPr>
          <w:p w14:paraId="36754796">
            <w:pPr>
              <w:pStyle w:val="17"/>
              <w:jc w:val="center"/>
              <w:rPr>
                <w:rFonts w:ascii="Times New Roman" w:hAnsi="Times New Roman" w:cs="Times New Roman" w:eastAsiaTheme="minorEastAsia"/>
                <w:sz w:val="22"/>
                <w:szCs w:val="22"/>
              </w:rPr>
            </w:pPr>
            <w:r>
              <w:rPr>
                <w:rFonts w:ascii="Times New Roman" w:hAnsi="Times New Roman" w:cs="Times New Roman" w:eastAsiaTheme="minorEastAsia"/>
                <w:sz w:val="22"/>
                <w:szCs w:val="22"/>
                <w:lang w:eastAsia="zh-CN"/>
              </w:rPr>
              <w:t>5</w:t>
            </w:r>
          </w:p>
        </w:tc>
        <w:tc>
          <w:tcPr>
            <w:tcW w:w="2126" w:type="dxa"/>
          </w:tcPr>
          <w:p w14:paraId="35C045CB">
            <w:pPr>
              <w:pStyle w:val="17"/>
              <w:rPr>
                <w:rFonts w:ascii="Times New Roman" w:hAnsi="Times New Roman" w:cs="Times New Roman" w:eastAsiaTheme="minorEastAsia"/>
                <w:sz w:val="22"/>
                <w:szCs w:val="22"/>
              </w:rPr>
            </w:pPr>
            <w:r>
              <w:rPr>
                <w:rFonts w:hint="eastAsia" w:ascii="Times New Roman" w:hAnsi="Times New Roman" w:cs="Times New Roman" w:eastAsiaTheme="minorEastAsia"/>
                <w:spacing w:val="3"/>
                <w:sz w:val="22"/>
                <w:szCs w:val="22"/>
                <w:lang w:eastAsia="zh-CN"/>
              </w:rPr>
              <w:t>模腔温度</w:t>
            </w:r>
          </w:p>
        </w:tc>
        <w:tc>
          <w:tcPr>
            <w:tcW w:w="6187" w:type="dxa"/>
          </w:tcPr>
          <w:p w14:paraId="2DD4576E">
            <w:pPr>
              <w:pStyle w:val="17"/>
              <w:rPr>
                <w:rFonts w:ascii="Times New Roman" w:hAnsi="Times New Roman" w:cs="Times New Roman" w:eastAsiaTheme="minorEastAsia"/>
                <w:sz w:val="22"/>
                <w:szCs w:val="22"/>
                <w:lang w:eastAsia="zh-CN"/>
              </w:rPr>
            </w:pPr>
            <w:r>
              <w:rPr>
                <w:rFonts w:hint="eastAsia" w:ascii="Times New Roman" w:hAnsi="Times New Roman" w:cs="Times New Roman" w:eastAsiaTheme="minorEastAsia"/>
                <w:spacing w:val="2"/>
                <w:sz w:val="22"/>
                <w:szCs w:val="22"/>
                <w:lang w:eastAsia="zh-CN"/>
              </w:rPr>
              <w:t>专用测温装置：</w:t>
            </w:r>
            <w:r>
              <w:rPr>
                <w:rFonts w:hint="eastAsia" w:ascii="Times New Roman" w:hAnsi="Times New Roman" w:cs="Times New Roman" w:eastAsiaTheme="minorEastAsia"/>
                <w:i/>
                <w:spacing w:val="2"/>
                <w:sz w:val="22"/>
                <w:szCs w:val="22"/>
                <w:lang w:eastAsia="zh-CN"/>
              </w:rPr>
              <w:t>U</w:t>
            </w:r>
            <w:r>
              <w:rPr>
                <w:rFonts w:hint="eastAsia" w:ascii="Times New Roman" w:hAnsi="Times New Roman" w:cs="Times New Roman" w:eastAsiaTheme="minorEastAsia"/>
                <w:spacing w:val="2"/>
                <w:sz w:val="22"/>
                <w:szCs w:val="22"/>
                <w:lang w:eastAsia="zh-CN"/>
              </w:rPr>
              <w:t>=0.10℃(k=2)</w:t>
            </w:r>
          </w:p>
        </w:tc>
      </w:tr>
    </w:tbl>
    <w:p w14:paraId="6777B252">
      <w:pPr>
        <w:pStyle w:val="5"/>
        <w:spacing w:line="402" w:lineRule="auto"/>
        <w:rPr>
          <w:lang w:eastAsia="zh-CN"/>
        </w:rPr>
      </w:pPr>
    </w:p>
    <w:p w14:paraId="76C00374">
      <w:pPr>
        <w:pStyle w:val="2"/>
        <w:spacing w:before="0" w:after="0" w:line="360" w:lineRule="auto"/>
        <w:rPr>
          <w:sz w:val="30"/>
          <w:szCs w:val="30"/>
          <w:lang w:eastAsia="zh-CN"/>
        </w:rPr>
      </w:pPr>
      <w:bookmarkStart w:id="46" w:name="bookmark10"/>
      <w:bookmarkEnd w:id="46"/>
      <w:bookmarkStart w:id="47" w:name="_Toc207859791"/>
      <w:r>
        <w:rPr>
          <w:sz w:val="30"/>
          <w:szCs w:val="30"/>
          <w:lang w:eastAsia="zh-CN"/>
        </w:rPr>
        <w:t xml:space="preserve">6  </w:t>
      </w:r>
      <w:r>
        <w:rPr>
          <w:rFonts w:hint="eastAsia"/>
          <w:sz w:val="30"/>
          <w:szCs w:val="30"/>
          <w:lang w:eastAsia="zh-CN"/>
        </w:rPr>
        <w:t>校准项目和校准方法</w:t>
      </w:r>
      <w:bookmarkEnd w:id="47"/>
    </w:p>
    <w:p w14:paraId="55DE8188">
      <w:pPr>
        <w:pStyle w:val="4"/>
        <w:rPr>
          <w:color w:val="000000" w:themeColor="text1"/>
          <w14:textFill>
            <w14:solidFill>
              <w14:schemeClr w14:val="tx1"/>
            </w14:solidFill>
          </w14:textFill>
        </w:rPr>
      </w:pPr>
      <w:bookmarkStart w:id="48" w:name="bookmark11"/>
      <w:bookmarkEnd w:id="48"/>
      <w:bookmarkStart w:id="49" w:name="_Toc207859792"/>
      <w:r>
        <w:rPr>
          <w:color w:val="000000" w:themeColor="text1"/>
          <w14:textFill>
            <w14:solidFill>
              <w14:schemeClr w14:val="tx1"/>
            </w14:solidFill>
          </w14:textFill>
        </w:rPr>
        <w:t xml:space="preserve">6.1  </w:t>
      </w:r>
      <w:r>
        <w:rPr>
          <w:rFonts w:hint="eastAsia"/>
          <w:color w:val="000000" w:themeColor="text1"/>
          <w14:textFill>
            <w14:solidFill>
              <w14:schemeClr w14:val="tx1"/>
            </w14:solidFill>
          </w14:textFill>
        </w:rPr>
        <w:t>校准项目</w:t>
      </w:r>
      <w:bookmarkEnd w:id="49"/>
    </w:p>
    <w:p w14:paraId="4A94D888">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校准项目见表</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2B09CE7D">
      <w:pPr>
        <w:pStyle w:val="4"/>
        <w:rPr>
          <w:color w:val="000000" w:themeColor="text1"/>
          <w14:textFill>
            <w14:solidFill>
              <w14:schemeClr w14:val="tx1"/>
            </w14:solidFill>
          </w14:textFill>
        </w:rPr>
      </w:pPr>
      <w:bookmarkStart w:id="50" w:name="bookmark12"/>
      <w:bookmarkEnd w:id="50"/>
      <w:bookmarkStart w:id="51" w:name="_Toc207859793"/>
      <w:r>
        <w:rPr>
          <w:color w:val="000000" w:themeColor="text1"/>
          <w14:textFill>
            <w14:solidFill>
              <w14:schemeClr w14:val="tx1"/>
            </w14:solidFill>
          </w14:textFill>
        </w:rPr>
        <w:t xml:space="preserve">6.2  </w:t>
      </w:r>
      <w:r>
        <w:rPr>
          <w:rFonts w:hint="eastAsia"/>
          <w:color w:val="000000" w:themeColor="text1"/>
          <w14:textFill>
            <w14:solidFill>
              <w14:schemeClr w14:val="tx1"/>
            </w14:solidFill>
          </w14:textFill>
        </w:rPr>
        <w:t>校准方法</w:t>
      </w:r>
      <w:bookmarkEnd w:id="51"/>
    </w:p>
    <w:p w14:paraId="4DA254AB">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6.2.1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校准前检查</w:t>
      </w:r>
    </w:p>
    <w:p w14:paraId="2CC1D1BB">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目测检查外观，模腔内槽沟边缘应清晰无塌边或其他影响胶料测定结果的缺陷；模腔合模力≥8 kN；模腔闭合时应平稳无冲击或爬行状况，安全保护装置可靠、无异常。</w:t>
      </w:r>
    </w:p>
    <w:p w14:paraId="0E67C1CA">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6.2.2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模腔直径</w:t>
      </w:r>
    </w:p>
    <w:p w14:paraId="30A58155">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bookmarkStart w:id="52" w:name="OLE_LINK39"/>
      <w:bookmarkStart w:id="53" w:name="OLE_LINK40"/>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模腔直径用游标卡尺进行校准。校准时，应将模腔内清理干净，以免残余胶料等因素影响校准结果。测量</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次取其平均值作为校准结果，结果保留到</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0.02mm</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bookmarkEnd w:id="52"/>
    <w:bookmarkEnd w:id="53"/>
    <w:p w14:paraId="74A74FF0">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6.2.3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模体摆动频率</w:t>
      </w:r>
    </w:p>
    <w:p w14:paraId="4F5B2F27">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模体摆动频率用转速表进行校准。校准时，用转速表直接测量驱动偏心轮的转速，测量</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次，按公式</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bookmarkStart w:id="54" w:name="OLE_LINK8"/>
      <w:bookmarkStart w:id="55" w:name="OLE_LINK7"/>
      <w:r>
        <w:rPr>
          <w:rFonts w:ascii="Times New Roman" w:hAnsi="Times New Roman" w:eastAsia="宋体" w:cs="Times New Roman"/>
          <w:i/>
          <w:snapToGrid/>
          <w:color w:val="000000" w:themeColor="text1"/>
          <w:kern w:val="2"/>
          <w:sz w:val="24"/>
          <w:szCs w:val="24"/>
          <w:lang w:eastAsia="zh-CN"/>
          <w14:textFill>
            <w14:solidFill>
              <w14:schemeClr w14:val="tx1"/>
            </w14:solidFill>
          </w14:textFill>
        </w:rPr>
        <w:t>f</w:t>
      </w:r>
      <w:bookmarkEnd w:id="54"/>
      <w:bookmarkEnd w:id="55"/>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i/>
          <w:snapToGrid/>
          <w:color w:val="000000" w:themeColor="text1"/>
          <w:kern w:val="2"/>
          <w:sz w:val="24"/>
          <w:szCs w:val="24"/>
          <w:lang w:eastAsia="zh-CN"/>
          <w14:textFill>
            <w14:solidFill>
              <w14:schemeClr w14:val="tx1"/>
            </w14:solidFill>
          </w14:textFill>
        </w:rPr>
        <w:t>r</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ascii="Times New Roman" w:hAnsi="Times New Roman" w:eastAsia="宋体" w:cs="Times New Roman"/>
          <w:i/>
          <w:snapToGrid/>
          <w:color w:val="000000" w:themeColor="text1"/>
          <w:kern w:val="2"/>
          <w:sz w:val="24"/>
          <w:szCs w:val="24"/>
          <w:lang w:eastAsia="zh-CN"/>
          <w14:textFill>
            <w14:solidFill>
              <w14:schemeClr w14:val="tx1"/>
            </w14:solidFill>
          </w14:textFill>
        </w:rPr>
        <w:t>s</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(r</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为转速测量值，</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s</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为</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60s</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时间</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，计算模体摆动频率，取其算术平均值作为测量结果，结果保留到</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0.01 Hz</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2A02739D">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模体摆动频率误差，按式</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进行计算：</w:t>
      </w:r>
    </w:p>
    <w:p w14:paraId="0704DD0A">
      <w:pPr>
        <w:spacing w:line="288" w:lineRule="auto"/>
        <w:ind w:firstLine="480" w:firstLineChars="200"/>
        <w:jc w:val="center"/>
        <w:rPr>
          <w:rFonts w:ascii="Times New Roman" w:hAnsi="Times New Roman" w:eastAsia="宋体" w:cs="Times New Roman"/>
          <w:spacing w:val="-5"/>
          <w:position w:val="-17"/>
          <w:sz w:val="40"/>
          <w:szCs w:val="40"/>
          <w:lang w:eastAsia="zh-CN"/>
        </w:rPr>
      </w:pPr>
      <w:bookmarkStart w:id="56" w:name="OLE_LINK21"/>
      <w:bookmarkStart w:id="57" w:name="OLE_LINK64"/>
      <w:bookmarkStart w:id="58" w:name="OLE_LINK18"/>
      <w:bookmarkStart w:id="59" w:name="OLE_LINK20"/>
      <w:bookmarkStart w:id="60" w:name="OLE_LINK16"/>
      <m:oMathPara>
        <m:oMath>
          <m:r>
            <m:rPr>
              <m:sty m:val="p"/>
            </m:rPr>
            <w:rPr>
              <w:rFonts w:ascii="Cambria Math" w:hAnsi="Cambria Math" w:eastAsia="Cambria Math" w:cs="Times New Roman"/>
              <w:sz w:val="24"/>
              <w:szCs w:val="24"/>
              <w:lang w:eastAsia="zh-CN"/>
            </w:rPr>
            <m:t>∇</m:t>
          </m:r>
          <m:r>
            <m:rPr/>
            <w:rPr>
              <w:rFonts w:ascii="Cambria Math" w:hAnsi="Cambria Math" w:eastAsia="Cambria Math" w:cs="Times New Roman"/>
              <w:sz w:val="24"/>
              <w:szCs w:val="24"/>
              <w:lang w:eastAsia="zh-CN"/>
            </w:rPr>
            <m:t>f=</m:t>
          </m:r>
          <m:sSub>
            <w:bookmarkStart w:id="61" w:name="OLE_LINK14"/>
            <w:bookmarkStart w:id="62" w:name="OLE_LINK15"/>
            <w:bookmarkStart w:id="63" w:name="OLE_LINK10"/>
            <w:bookmarkStart w:id="64" w:name="OLE_LINK9"/>
            <m:sSubPr>
              <m:ctrlPr>
                <w:rPr>
                  <w:rFonts w:ascii="Cambria Math" w:hAnsi="Cambria Math" w:eastAsia="Cambria Math" w:cs="Times New Roman"/>
                  <w:i/>
                  <w:sz w:val="24"/>
                  <w:szCs w:val="24"/>
                  <w:lang w:eastAsia="zh-CN"/>
                </w:rPr>
              </m:ctrlPr>
            </m:sSubPr>
            <m:e>
              <m:r>
                <m:rPr/>
                <w:rPr>
                  <w:rFonts w:ascii="Cambria Math" w:hAnsi="Cambria Math" w:eastAsia="Cambria Math" w:cs="Times New Roman"/>
                  <w:sz w:val="24"/>
                  <w:szCs w:val="24"/>
                </w:rPr>
                <m:t>f</m:t>
              </m:r>
              <m:ctrlPr>
                <w:rPr>
                  <w:rFonts w:ascii="Cambria Math" w:hAnsi="Cambria Math" w:eastAsia="Cambria Math" w:cs="Times New Roman"/>
                  <w:i/>
                  <w:sz w:val="24"/>
                  <w:szCs w:val="24"/>
                  <w:lang w:eastAsia="zh-CN"/>
                </w:rPr>
              </m:ctrlPr>
            </m:e>
            <m:sub>
              <m:r>
                <m:rPr/>
                <w:rPr>
                  <w:rFonts w:ascii="Cambria Math" w:hAnsi="Cambria Math" w:eastAsia="Cambria Math" w:cs="Times New Roman"/>
                  <w:sz w:val="24"/>
                  <w:szCs w:val="24"/>
                  <w:lang w:eastAsia="zh-CN"/>
                </w:rPr>
                <m:t>0</m:t>
              </m:r>
              <w:bookmarkEnd w:id="61"/>
              <w:bookmarkEnd w:id="62"/>
              <m:ctrlPr>
                <w:rPr>
                  <w:rFonts w:ascii="Cambria Math" w:hAnsi="Cambria Math" w:eastAsia="Cambria Math" w:cs="Times New Roman"/>
                  <w:i/>
                  <w:sz w:val="24"/>
                  <w:szCs w:val="24"/>
                  <w:lang w:eastAsia="zh-CN"/>
                </w:rPr>
              </m:ctrlPr>
            </m:sub>
          </m:sSub>
          <m:r>
            <m:rPr/>
            <w:rPr>
              <w:rFonts w:ascii="Cambria Math" w:hAnsi="Cambria Math" w:eastAsia="Cambria Math" w:cs="Times New Roman"/>
              <w:sz w:val="24"/>
              <w:szCs w:val="24"/>
              <w:lang w:eastAsia="zh-CN"/>
            </w:rPr>
            <m:t>−</m:t>
          </m:r>
          <w:bookmarkEnd w:id="63"/>
          <w:bookmarkEnd w:id="64"/>
          <m:acc>
            <m:accPr>
              <m:chr m:val="̅"/>
              <m:ctrlPr>
                <w:rPr>
                  <w:rFonts w:ascii="Cambria Math" w:hAnsi="Cambria Math" w:eastAsia="Cambria Math" w:cs="Times New Roman"/>
                  <w:i/>
                  <w:sz w:val="24"/>
                  <w:szCs w:val="24"/>
                  <w:lang w:eastAsia="zh-CN"/>
                </w:rPr>
              </m:ctrlPr>
            </m:accPr>
            <m:e>
              <m:r>
                <m:rPr/>
                <w:rPr>
                  <w:rFonts w:ascii="Cambria Math" w:hAnsi="Cambria Math" w:eastAsia="Cambria Math" w:cs="Times New Roman"/>
                  <w:sz w:val="24"/>
                  <w:szCs w:val="24"/>
                  <w:lang w:eastAsia="zh-CN"/>
                </w:rPr>
                <m:t>f</m:t>
              </m:r>
              <m:ctrlPr>
                <w:rPr>
                  <w:rFonts w:ascii="Cambria Math" w:hAnsi="Cambria Math" w:eastAsia="Cambria Math" w:cs="Times New Roman"/>
                  <w:i/>
                  <w:sz w:val="24"/>
                  <w:szCs w:val="24"/>
                  <w:lang w:eastAsia="zh-CN"/>
                </w:rPr>
              </m:ctrlPr>
              <w:bookmarkEnd w:id="56"/>
              <w:bookmarkEnd w:id="57"/>
              <w:bookmarkEnd w:id="58"/>
              <w:bookmarkEnd w:id="59"/>
              <w:bookmarkEnd w:id="60"/>
            </m:e>
          </m:acc>
          <m:r>
            <m:rPr/>
            <w:rPr>
              <w:rFonts w:ascii="Cambria Math" w:hAnsi="Cambria Math" w:eastAsia="Cambria Math" w:cs="Times New Roman"/>
              <w:sz w:val="24"/>
              <w:szCs w:val="24"/>
              <w:lang w:eastAsia="zh-CN"/>
            </w:rPr>
            <m:t xml:space="preserve">    </m:t>
          </m:r>
          <w:bookmarkStart w:id="65" w:name="OLE_LINK70"/>
          <w:bookmarkStart w:id="66" w:name="OLE_LINK71"/>
          <m:r>
            <m:rPr>
              <m:sty m:val="p"/>
            </m:rPr>
            <w:rPr>
              <w:rFonts w:ascii="Cambria Math" w:hAnsi="Cambria Math" w:eastAsia="Cambria Math" w:cs="Times New Roman"/>
              <w:sz w:val="24"/>
              <w:szCs w:val="24"/>
              <w:lang w:eastAsia="zh-CN"/>
            </w:rPr>
            <m:t xml:space="preserve">                                          （1）</m:t>
          </m:r>
          <w:bookmarkEnd w:id="65"/>
          <w:bookmarkEnd w:id="66"/>
        </m:oMath>
      </m:oMathPara>
    </w:p>
    <w:p w14:paraId="1766570C">
      <w:pPr>
        <w:spacing w:line="288" w:lineRule="auto"/>
        <w:ind w:firstLine="480" w:firstLineChars="200"/>
        <w:jc w:val="both"/>
        <w:rPr>
          <w:rFonts w:ascii="Times New Roman" w:hAnsi="Times New Roman" w:cs="Times New Roman"/>
          <w:sz w:val="24"/>
          <w:szCs w:val="24"/>
          <w:lang w:eastAsia="zh-CN"/>
        </w:rPr>
      </w:pPr>
      <w:r>
        <w:rPr>
          <w:rFonts w:hint="eastAsia" w:ascii="Times New Roman" w:hAnsi="Times New Roman" w:cs="Times New Roman"/>
          <w:sz w:val="24"/>
          <w:szCs w:val="24"/>
          <w:lang w:eastAsia="zh-CN"/>
        </w:rPr>
        <w:t>式中：</w:t>
      </w:r>
    </w:p>
    <w:p w14:paraId="4B1A7FE7">
      <w:pPr>
        <w:spacing w:line="288" w:lineRule="auto"/>
        <w:ind w:firstLine="480" w:firstLineChars="200"/>
        <w:jc w:val="both"/>
        <w:rPr>
          <w:rFonts w:ascii="Times New Roman" w:hAnsi="Times New Roman" w:cs="Times New Roman"/>
          <w:sz w:val="24"/>
          <w:szCs w:val="24"/>
          <w:lang w:eastAsia="zh-CN"/>
        </w:rPr>
      </w:pPr>
      <m:oMath>
        <m:r>
          <m:rPr>
            <m:sty m:val="p"/>
          </m:rPr>
          <w:rPr>
            <w:rFonts w:ascii="Cambria Math" w:hAnsi="Cambria Math" w:eastAsia="Cambria Math" w:cs="Times New Roman"/>
            <w:sz w:val="24"/>
            <w:szCs w:val="24"/>
            <w:lang w:eastAsia="zh-CN"/>
          </w:rPr>
          <m:t>∇</m:t>
        </m:r>
        <m:r>
          <m:rPr/>
          <w:rPr>
            <w:rFonts w:ascii="Cambria Math" w:hAnsi="Cambria Math" w:eastAsia="Cambria Math" w:cs="Times New Roman"/>
            <w:sz w:val="24"/>
            <w:szCs w:val="24"/>
            <w:lang w:eastAsia="zh-CN"/>
          </w:rPr>
          <m:t>f</m:t>
        </m:r>
      </m:oMath>
      <w:bookmarkStart w:id="67" w:name="OLE_LINK27"/>
      <w:bookmarkStart w:id="68" w:name="OLE_LINK28"/>
      <w:r>
        <w:rPr>
          <w:rFonts w:ascii="Times New Roman" w:hAnsi="Times New Roman" w:cs="Times New Roman"/>
          <w:sz w:val="24"/>
          <w:szCs w:val="24"/>
          <w:lang w:eastAsia="zh-CN"/>
        </w:rPr>
        <w:t>—</w:t>
      </w:r>
      <w:bookmarkEnd w:id="67"/>
      <w:bookmarkEnd w:id="68"/>
      <w:r>
        <w:rPr>
          <w:rFonts w:hint="eastAsia" w:ascii="Times New Roman" w:hAnsi="Times New Roman" w:cs="Times New Roman"/>
          <w:sz w:val="24"/>
          <w:szCs w:val="24"/>
          <w:lang w:eastAsia="zh-CN"/>
        </w:rPr>
        <w:t>试验频率设定值，</w:t>
      </w:r>
      <w:r>
        <w:rPr>
          <w:rFonts w:ascii="Times New Roman" w:hAnsi="Times New Roman" w:cs="Times New Roman"/>
          <w:sz w:val="24"/>
          <w:szCs w:val="24"/>
          <w:lang w:eastAsia="zh-CN"/>
        </w:rPr>
        <w:t>Hz</w:t>
      </w:r>
    </w:p>
    <w:p w14:paraId="49F113E1">
      <w:pPr>
        <w:spacing w:line="288" w:lineRule="auto"/>
        <w:ind w:firstLine="480" w:firstLineChars="200"/>
        <w:jc w:val="both"/>
        <w:rPr>
          <w:rFonts w:ascii="Times New Roman" w:hAnsi="Times New Roman" w:cs="Times New Roman"/>
          <w:sz w:val="24"/>
          <w:szCs w:val="24"/>
          <w:lang w:eastAsia="zh-CN"/>
        </w:rPr>
      </w:pPr>
      <m:oMath>
        <m:acc>
          <m:accPr>
            <m:chr m:val="̅"/>
            <m:ctrlPr>
              <w:rPr>
                <w:rFonts w:ascii="Cambria Math" w:hAnsi="Cambria Math" w:eastAsia="Cambria Math" w:cs="Times New Roman"/>
                <w:i/>
                <w:sz w:val="24"/>
                <w:szCs w:val="24"/>
                <w:lang w:eastAsia="zh-CN"/>
              </w:rPr>
            </m:ctrlPr>
          </m:accPr>
          <m:e>
            <m:r>
              <m:rPr/>
              <w:rPr>
                <w:rFonts w:ascii="Cambria Math" w:hAnsi="Cambria Math" w:eastAsia="Cambria Math" w:cs="Times New Roman"/>
                <w:sz w:val="24"/>
                <w:szCs w:val="24"/>
                <w:lang w:eastAsia="zh-CN"/>
              </w:rPr>
              <m:t>f</m:t>
            </m:r>
            <m:ctrlPr>
              <w:rPr>
                <w:rFonts w:ascii="Cambria Math" w:hAnsi="Cambria Math" w:eastAsia="Cambria Math" w:cs="Times New Roman"/>
                <w:i/>
                <w:sz w:val="24"/>
                <w:szCs w:val="24"/>
                <w:lang w:eastAsia="zh-CN"/>
              </w:rPr>
            </m:ctrlPr>
          </m:e>
        </m:acc>
      </m:oMath>
      <w:r>
        <w:rPr>
          <w:rFonts w:ascii="Times New Roman" w:hAnsi="Times New Roman" w:cs="Times New Roman"/>
          <w:sz w:val="24"/>
          <w:szCs w:val="24"/>
          <w:lang w:eastAsia="zh-CN"/>
        </w:rPr>
        <w:t>—</w:t>
      </w:r>
      <w:r>
        <w:rPr>
          <w:rFonts w:hint="eastAsia" w:ascii="Times New Roman" w:hAnsi="Times New Roman" w:cs="Times New Roman"/>
          <w:sz w:val="24"/>
          <w:szCs w:val="24"/>
          <w:lang w:eastAsia="zh-CN"/>
        </w:rPr>
        <w:t>实测</w:t>
      </w:r>
      <w:r>
        <w:rPr>
          <w:rFonts w:ascii="Times New Roman" w:hAnsi="Times New Roman" w:cs="Times New Roman"/>
          <w:sz w:val="24"/>
          <w:szCs w:val="24"/>
          <w:lang w:eastAsia="zh-CN"/>
        </w:rPr>
        <w:t>3</w:t>
      </w:r>
      <w:r>
        <w:rPr>
          <w:rFonts w:hint="eastAsia" w:ascii="Times New Roman" w:hAnsi="Times New Roman" w:cs="Times New Roman"/>
          <w:sz w:val="24"/>
          <w:szCs w:val="24"/>
          <w:lang w:eastAsia="zh-CN"/>
        </w:rPr>
        <w:t>次频率平均值，</w:t>
      </w:r>
      <w:r>
        <w:rPr>
          <w:rFonts w:ascii="Times New Roman" w:hAnsi="Times New Roman" w:cs="Times New Roman"/>
          <w:sz w:val="24"/>
          <w:szCs w:val="24"/>
          <w:lang w:eastAsia="zh-CN"/>
        </w:rPr>
        <w:t>Hz</w:t>
      </w:r>
    </w:p>
    <w:p w14:paraId="793C1F36">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6.2.4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模体摆动角度</w:t>
      </w:r>
    </w:p>
    <w:p w14:paraId="748A4CB4">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模体摆动角度用专用角度测量装置进行测量。将角度测量装置安装在上、下模腔之间，使下模腔按实际工作进行摆动，从角度测量装置上直接读取测量值，重复测量</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次取其平均值作为校准结果，结果保留到</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0.001°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0713A137">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bookmarkStart w:id="69" w:name="bookmark23"/>
      <w:bookmarkEnd w:id="69"/>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模体摆动角度误差</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按式</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进行计算：</w:t>
      </w:r>
    </w:p>
    <w:p w14:paraId="2F9CB6FF">
      <w:pPr>
        <w:spacing w:before="230" w:line="280" w:lineRule="auto"/>
        <w:ind w:left="10" w:right="111" w:firstLine="499"/>
        <w:jc w:val="center"/>
        <w:rPr>
          <w:rFonts w:ascii="Times New Roman" w:hAnsi="Times New Roman" w:cs="Times New Roman"/>
          <w:sz w:val="24"/>
          <w:szCs w:val="24"/>
          <w:lang w:eastAsia="zh-CN"/>
        </w:rPr>
      </w:pPr>
      <m:oMathPara>
        <m:oMath>
          <w:bookmarkStart w:id="70" w:name="OLE_LINK23"/>
          <w:bookmarkStart w:id="71" w:name="OLE_LINK29"/>
          <w:bookmarkStart w:id="72" w:name="OLE_LINK24"/>
          <w:bookmarkStart w:id="73" w:name="OLE_LINK65"/>
          <m:r>
            <m:rPr>
              <m:sty m:val="p"/>
            </m:rPr>
            <w:rPr>
              <w:rFonts w:ascii="Cambria Math" w:hAnsi="Cambria Math" w:eastAsia="Cambria Math" w:cs="Times New Roman"/>
              <w:sz w:val="24"/>
              <w:szCs w:val="24"/>
              <w:lang w:eastAsia="zh-CN"/>
            </w:rPr>
            <m:t>∇</m:t>
          </m:r>
          <m:r>
            <m:rPr/>
            <w:rPr>
              <w:rFonts w:hint="eastAsia" w:ascii="Cambria Math" w:hAnsi="Cambria Math" w:cs="Times New Roman"/>
              <w:sz w:val="24"/>
              <w:szCs w:val="24"/>
              <w:lang w:eastAsia="zh-CN"/>
            </w:rPr>
            <m:t>a</m:t>
          </m:r>
          <m:r>
            <m:rPr/>
            <w:rPr>
              <w:rFonts w:ascii="Cambria Math" w:hAnsi="Cambria Math" w:eastAsia="Cambria Math" w:cs="Times New Roman"/>
              <w:sz w:val="24"/>
              <w:szCs w:val="24"/>
              <w:lang w:eastAsia="zh-CN"/>
            </w:rPr>
            <m:t>=</m:t>
          </m:r>
          <m:sSub>
            <m:sSubPr>
              <m:ctrlPr>
                <w:rPr>
                  <w:rFonts w:ascii="Cambria Math" w:hAnsi="Cambria Math" w:eastAsia="Cambria Math" w:cs="Times New Roman"/>
                  <w:i/>
                  <w:sz w:val="24"/>
                  <w:szCs w:val="24"/>
                  <w:lang w:eastAsia="zh-CN"/>
                </w:rPr>
              </m:ctrlPr>
            </m:sSubPr>
            <m:e>
              <m:r>
                <m:rPr/>
                <w:rPr>
                  <w:rFonts w:ascii="Cambria Math" w:hAnsi="Cambria Math" w:eastAsia="Cambria Math" w:cs="Times New Roman"/>
                  <w:sz w:val="24"/>
                  <w:szCs w:val="24"/>
                </w:rPr>
                <m:t>a</m:t>
              </m:r>
              <m:ctrlPr>
                <w:rPr>
                  <w:rFonts w:ascii="Cambria Math" w:hAnsi="Cambria Math" w:eastAsia="Cambria Math" w:cs="Times New Roman"/>
                  <w:i/>
                  <w:sz w:val="24"/>
                  <w:szCs w:val="24"/>
                  <w:lang w:eastAsia="zh-CN"/>
                </w:rPr>
              </m:ctrlPr>
            </m:e>
            <m:sub>
              <m:r>
                <m:rPr/>
                <w:rPr>
                  <w:rFonts w:ascii="Cambria Math" w:hAnsi="Cambria Math" w:eastAsia="Cambria Math" w:cs="Times New Roman"/>
                  <w:sz w:val="24"/>
                  <w:szCs w:val="24"/>
                  <w:lang w:eastAsia="zh-CN"/>
                </w:rPr>
                <m:t>0</m:t>
              </m:r>
              <m:ctrlPr>
                <w:rPr>
                  <w:rFonts w:ascii="Cambria Math" w:hAnsi="Cambria Math" w:eastAsia="Cambria Math" w:cs="Times New Roman"/>
                  <w:i/>
                  <w:sz w:val="24"/>
                  <w:szCs w:val="24"/>
                  <w:lang w:eastAsia="zh-CN"/>
                </w:rPr>
              </m:ctrlPr>
            </m:sub>
          </m:sSub>
          <m:r>
            <m:rPr/>
            <w:rPr>
              <w:rFonts w:ascii="Cambria Math" w:hAnsi="Cambria Math" w:eastAsia="Cambria Math" w:cs="Times New Roman"/>
              <w:sz w:val="24"/>
              <w:szCs w:val="24"/>
              <w:lang w:eastAsia="zh-CN"/>
            </w:rPr>
            <m:t>−</m:t>
          </m:r>
          <m:acc>
            <m:accPr>
              <m:chr m:val="̅"/>
              <m:ctrlPr>
                <w:rPr>
                  <w:rFonts w:ascii="Cambria Math" w:hAnsi="Cambria Math" w:eastAsia="Cambria Math" w:cs="Times New Roman"/>
                  <w:i/>
                  <w:sz w:val="24"/>
                  <w:szCs w:val="24"/>
                  <w:lang w:eastAsia="zh-CN"/>
                </w:rPr>
              </m:ctrlPr>
            </m:accPr>
            <m:e>
              <m:r>
                <m:rPr/>
                <w:rPr>
                  <w:rFonts w:ascii="Cambria Math" w:hAnsi="Cambria Math" w:eastAsia="Cambria Math" w:cs="Times New Roman"/>
                  <w:sz w:val="24"/>
                  <w:szCs w:val="24"/>
                  <w:lang w:eastAsia="zh-CN"/>
                </w:rPr>
                <m:t>a</m:t>
              </m:r>
              <m:ctrlPr>
                <w:rPr>
                  <w:rFonts w:ascii="Cambria Math" w:hAnsi="Cambria Math" w:eastAsia="Cambria Math" w:cs="Times New Roman"/>
                  <w:i/>
                  <w:sz w:val="24"/>
                  <w:szCs w:val="24"/>
                  <w:lang w:eastAsia="zh-CN"/>
                </w:rPr>
              </m:ctrlPr>
              <w:bookmarkEnd w:id="70"/>
              <w:bookmarkEnd w:id="71"/>
              <w:bookmarkEnd w:id="72"/>
              <w:bookmarkEnd w:id="73"/>
            </m:e>
          </m:acc>
          <m:r>
            <m:rPr/>
            <w:rPr>
              <w:rFonts w:ascii="Cambria Math" w:hAnsi="Cambria Math" w:eastAsia="Cambria Math" w:cs="Times New Roman"/>
              <w:sz w:val="24"/>
              <w:szCs w:val="24"/>
              <w:lang w:eastAsia="zh-CN"/>
            </w:rPr>
            <m:t xml:space="preserve">  </m:t>
          </m:r>
          <w:bookmarkStart w:id="74" w:name="OLE_LINK67"/>
          <w:bookmarkStart w:id="75" w:name="OLE_LINK66"/>
          <m:r>
            <m:rPr>
              <m:sty m:val="p"/>
            </m:rPr>
            <w:rPr>
              <w:rFonts w:ascii="Cambria Math" w:hAnsi="Cambria Math" w:eastAsia="Cambria Math" w:cs="Times New Roman"/>
              <w:sz w:val="24"/>
              <w:szCs w:val="24"/>
              <w:lang w:eastAsia="zh-CN"/>
            </w:rPr>
            <m:t xml:space="preserve">                                            （2）</m:t>
          </m:r>
          <w:bookmarkEnd w:id="74"/>
          <w:bookmarkEnd w:id="75"/>
          <m:r>
            <m:rPr>
              <m:sty m:val="p"/>
            </m:rPr>
            <w:rPr>
              <w:rFonts w:ascii="Cambria Math" w:hAnsi="Cambria Math" w:eastAsia="Cambria Math" w:cs="Times New Roman"/>
              <w:sz w:val="24"/>
              <w:szCs w:val="24"/>
              <w:lang w:eastAsia="zh-CN"/>
            </w:rPr>
            <m:t xml:space="preserve"> </m:t>
          </m:r>
        </m:oMath>
      </m:oMathPara>
    </w:p>
    <w:p w14:paraId="3D6E107A">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式中</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7A68DDAD">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m:oMath>
        <m:r>
          <m:rPr>
            <m:sty m:val="p"/>
          </m:rPr>
          <w:rPr>
            <w:rFonts w:ascii="Cambria Math" w:hAnsi="Cambria Math" w:eastAsia="Cambria Math" w:cs="Times New Roman"/>
            <w:snapToGrid/>
            <w:color w:val="000000" w:themeColor="text1"/>
            <w:kern w:val="2"/>
            <w:sz w:val="24"/>
            <w:szCs w:val="24"/>
            <w:lang w:eastAsia="zh-CN"/>
            <w14:textFill>
              <w14:solidFill>
                <w14:schemeClr w14:val="tx1"/>
              </w14:solidFill>
            </w14:textFill>
          </w:rPr>
          <m:t>∇</m:t>
        </m:r>
        <m:r>
          <m:rPr>
            <m:sty m:val="p"/>
          </m:rPr>
          <w:rPr>
            <w:rFonts w:hint="eastAsia" w:ascii="Cambria Math" w:hAnsi="Cambria Math" w:eastAsia="宋体" w:cs="Times New Roman"/>
            <w:snapToGrid/>
            <w:color w:val="000000" w:themeColor="text1"/>
            <w:kern w:val="2"/>
            <w:sz w:val="24"/>
            <w:szCs w:val="24"/>
            <w:lang w:eastAsia="zh-CN"/>
            <w14:textFill>
              <w14:solidFill>
                <w14:schemeClr w14:val="tx1"/>
              </w14:solidFill>
            </w14:textFill>
          </w:rPr>
          <m:t>a</m:t>
        </m:r>
      </m:oMath>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摆动角度设定值，</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7ADD0526">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m:oMath>
        <m:acc>
          <m:accPr>
            <m:chr m:val="̅"/>
            <m:ctrlPr>
              <w:rPr>
                <w:rFonts w:ascii="Cambria Math" w:hAnsi="Cambria Math" w:eastAsia="Cambria Math" w:cs="Times New Roman"/>
                <w:snapToGrid/>
                <w:color w:val="000000" w:themeColor="text1"/>
                <w:kern w:val="2"/>
                <w:sz w:val="24"/>
                <w:szCs w:val="24"/>
                <w:lang w:eastAsia="zh-CN"/>
                <w14:textFill>
                  <w14:solidFill>
                    <w14:schemeClr w14:val="tx1"/>
                  </w14:solidFill>
                </w14:textFill>
              </w:rPr>
            </m:ctrlPr>
          </m:accPr>
          <m:e>
            <m:r>
              <m:rPr>
                <m:sty m:val="p"/>
              </m:rPr>
              <w:rPr>
                <w:rFonts w:ascii="Cambria Math" w:hAnsi="Cambria Math" w:eastAsia="Cambria Math" w:cs="Times New Roman"/>
                <w:snapToGrid/>
                <w:color w:val="000000" w:themeColor="text1"/>
                <w:kern w:val="2"/>
                <w:sz w:val="24"/>
                <w:szCs w:val="24"/>
                <w:lang w:eastAsia="zh-CN"/>
                <w14:textFill>
                  <w14:solidFill>
                    <w14:schemeClr w14:val="tx1"/>
                  </w14:solidFill>
                </w14:textFill>
              </w:rPr>
              <m:t>a</m:t>
            </m:r>
            <m:ctrlPr>
              <w:rPr>
                <w:rFonts w:ascii="Cambria Math" w:hAnsi="Cambria Math" w:eastAsia="Cambria Math" w:cs="Times New Roman"/>
                <w:snapToGrid/>
                <w:color w:val="000000" w:themeColor="text1"/>
                <w:kern w:val="2"/>
                <w:sz w:val="24"/>
                <w:szCs w:val="24"/>
                <w:lang w:eastAsia="zh-CN"/>
                <w14:textFill>
                  <w14:solidFill>
                    <w14:schemeClr w14:val="tx1"/>
                  </w14:solidFill>
                </w14:textFill>
              </w:rPr>
            </m:ctrlPr>
          </m:e>
        </m:acc>
      </m:oMath>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实测</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次摆动角度平均值，</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1D860970">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6.2.5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转矩</w:t>
      </w:r>
    </w:p>
    <w:p w14:paraId="0C09BE43">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转矩用转矩标定器进行校准。硫化仪进入仪器校准界面，将经过标定的转矩标定器安装于仪器上、下模间并固定，对照转矩标定器证书，把模腔温度设定至规定温度，待温度稳定后</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稳定时间需</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30min</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以上</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，按要求启动模腔正常摆动，硫化仪显示转矩值与转矩标定器校准证书转矩值之差即为转矩误差，测量</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次取平均值作为校准结果，结果保留到</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0.01 dNm</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0CA31968">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6.2.6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模腔温度</w:t>
      </w:r>
    </w:p>
    <w:p w14:paraId="325E3882">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以硫化仪上、下模模腔壁作为上、下模的测温区，用专用测温装置进行校准。温度传感器应充分可靠地置埋于测温模型中，在上、下模体的测温传感器之间应采取有效措施（例如一定厚度的隔热棉），防止上、下模体温度相互影响；然后将测温模型安置在上、下模体中间处，待温度稳定后，</w:t>
      </w:r>
      <w:bookmarkStart w:id="76" w:name="OLE_LINK51"/>
      <w:bookmarkStart w:id="77" w:name="OLE_LINK50"/>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从专用测温装置显示仪表读取温度测量值。</w:t>
      </w:r>
      <w:bookmarkEnd w:id="76"/>
      <w:bookmarkEnd w:id="77"/>
      <w:bookmarkStart w:id="78" w:name="OLE_LINK53"/>
      <w:bookmarkStart w:id="79" w:name="OLE_LINK52"/>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操作过程中应注意测温模型上、下部的导热金属表面与上、下模的模腔表面良好接触，</w:t>
      </w:r>
      <w:bookmarkEnd w:id="78"/>
      <w:bookmarkEnd w:id="79"/>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模体外围需进行保温，确保温度稳定后方可进行读数。</w:t>
      </w:r>
    </w:p>
    <w:p w14:paraId="52DDEA9D">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按仪器实际使用的温度范围取大致分布的</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5</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个温度点进行校准。可以按实际工作中常用的温度点进行校准，温度点温度稳定后每间隔</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5min</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从测温装置显示仪表读取温度值</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次，</w:t>
      </w:r>
      <w:bookmarkStart w:id="80" w:name="OLE_LINK32"/>
      <w:bookmarkStart w:id="81" w:name="OLE_LINK33"/>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读取</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次取平均值作为校准结果。</w:t>
      </w:r>
      <w:bookmarkEnd w:id="80"/>
      <w:bookmarkEnd w:id="81"/>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校准结果保留到0.01℃。</w:t>
      </w:r>
    </w:p>
    <w:p w14:paraId="2F56A005">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模腔温度误差，按式</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进行计算：</w:t>
      </w:r>
    </w:p>
    <w:p w14:paraId="1191AC08">
      <w:pPr>
        <w:spacing w:before="230" w:line="280" w:lineRule="auto"/>
        <w:ind w:left="10" w:right="111" w:firstLine="499"/>
        <w:jc w:val="center"/>
        <w:rPr>
          <w:rFonts w:ascii="Times New Roman" w:hAnsi="Times New Roman" w:cs="Times New Roman"/>
          <w:sz w:val="24"/>
          <w:szCs w:val="24"/>
          <w:lang w:eastAsia="zh-CN"/>
        </w:rPr>
      </w:pPr>
      <m:oMathPara>
        <m:oMath>
          <w:bookmarkStart w:id="82" w:name="OLE_LINK30"/>
          <w:bookmarkStart w:id="83" w:name="OLE_LINK31"/>
          <m:r>
            <m:rPr>
              <m:sty m:val="p"/>
            </m:rPr>
            <w:rPr>
              <w:rFonts w:ascii="Cambria Math" w:hAnsi="Cambria Math" w:eastAsia="Cambria Math" w:cs="Times New Roman"/>
              <w:color w:val="auto"/>
              <w:sz w:val="24"/>
              <w:szCs w:val="24"/>
              <w:lang w:eastAsia="zh-CN"/>
            </w:rPr>
            <m:t>∇</m:t>
          </m:r>
          <m:r>
            <m:rPr/>
            <w:rPr>
              <w:rFonts w:ascii="Cambria Math" w:hAnsi="Cambria Math" w:cs="Times New Roman"/>
              <w:color w:val="auto"/>
              <w:sz w:val="24"/>
              <w:szCs w:val="24"/>
              <w:lang w:eastAsia="zh-CN"/>
            </w:rPr>
            <m:t>t</m:t>
          </m:r>
          <m:r>
            <m:rPr/>
            <w:rPr>
              <w:rFonts w:ascii="Cambria Math" w:hAnsi="Cambria Math" w:eastAsia="Cambria Math" w:cs="Times New Roman"/>
              <w:color w:val="auto"/>
              <w:sz w:val="24"/>
              <w:szCs w:val="24"/>
              <w:lang w:eastAsia="zh-CN"/>
            </w:rPr>
            <m:t>=</m:t>
          </m:r>
          <m:sSub>
            <m:sSubPr>
              <m:ctrlPr>
                <w:rPr>
                  <w:rFonts w:ascii="Cambria Math" w:hAnsi="Cambria Math" w:eastAsia="Cambria Math" w:cs="Times New Roman"/>
                  <w:i/>
                  <w:sz w:val="24"/>
                  <w:szCs w:val="24"/>
                </w:rPr>
              </m:ctrlPr>
            </m:sSubPr>
            <m:e>
              <m:r>
                <m:rPr/>
                <w:rPr>
                  <w:rFonts w:ascii="Cambria Math" w:hAnsi="Cambria Math" w:eastAsia="Cambria Math" w:cs="Times New Roman"/>
                  <w:color w:val="auto"/>
                  <w:sz w:val="24"/>
                  <w:szCs w:val="24"/>
                </w:rPr>
                <m:t>t</m:t>
              </m:r>
              <m:ctrlPr>
                <w:rPr>
                  <w:rFonts w:ascii="Cambria Math" w:hAnsi="Cambria Math" w:eastAsia="Cambria Math" w:cs="Times New Roman"/>
                  <w:i/>
                  <w:sz w:val="24"/>
                  <w:szCs w:val="24"/>
                </w:rPr>
              </m:ctrlPr>
            </m:e>
            <m:sub>
              <m:r>
                <m:rPr/>
                <w:rPr>
                  <w:rFonts w:ascii="Cambria Math" w:hAnsi="Cambria Math" w:eastAsia="Cambria Math" w:cs="Times New Roman"/>
                  <w:color w:val="auto"/>
                  <w:sz w:val="24"/>
                  <w:szCs w:val="24"/>
                  <w:lang w:eastAsia="zh-CN"/>
                </w:rPr>
                <m:t>0</m:t>
              </m:r>
              <m:ctrlPr>
                <w:rPr>
                  <w:rFonts w:ascii="Cambria Math" w:hAnsi="Cambria Math" w:eastAsia="Cambria Math" w:cs="Times New Roman"/>
                  <w:i/>
                  <w:sz w:val="24"/>
                  <w:szCs w:val="24"/>
                </w:rPr>
              </m:ctrlPr>
            </m:sub>
          </m:sSub>
          <m:r>
            <m:rPr/>
            <w:rPr>
              <w:rFonts w:ascii="Cambria Math" w:hAnsi="Cambria Math" w:eastAsia="Cambria Math" w:cs="Times New Roman"/>
              <w:color w:val="auto"/>
              <w:sz w:val="24"/>
              <w:szCs w:val="24"/>
              <w:lang w:eastAsia="zh-CN"/>
            </w:rPr>
            <m:t>−</m:t>
          </m:r>
          <m:acc>
            <m:accPr>
              <m:chr m:val="̅"/>
              <m:ctrlPr>
                <w:rPr>
                  <w:rFonts w:ascii="Cambria Math" w:hAnsi="Cambria Math" w:eastAsia="Cambria Math" w:cs="Times New Roman"/>
                  <w:i/>
                  <w:color w:val="auto"/>
                  <w:sz w:val="24"/>
                  <w:szCs w:val="24"/>
                  <w:lang w:eastAsia="zh-CN"/>
                </w:rPr>
              </m:ctrlPr>
            </m:accPr>
            <m:e>
              <m:r>
                <m:rPr/>
                <w:rPr>
                  <w:rFonts w:ascii="Cambria Math" w:hAnsi="Cambria Math" w:eastAsia="Cambria Math" w:cs="Times New Roman"/>
                  <w:color w:val="auto"/>
                  <w:sz w:val="24"/>
                  <w:szCs w:val="24"/>
                  <w:lang w:eastAsia="zh-CN"/>
                </w:rPr>
                <m:t>t</m:t>
              </m:r>
              <m:ctrlPr>
                <w:rPr>
                  <w:rFonts w:ascii="Cambria Math" w:hAnsi="Cambria Math" w:eastAsia="Cambria Math" w:cs="Times New Roman"/>
                  <w:i/>
                  <w:color w:val="auto"/>
                  <w:sz w:val="24"/>
                  <w:szCs w:val="24"/>
                  <w:lang w:eastAsia="zh-CN"/>
                </w:rPr>
              </m:ctrlPr>
            </m:e>
          </m:acc>
          <m:r>
            <m:rPr/>
            <w:rPr>
              <w:rFonts w:ascii="Cambria Math" w:hAnsi="Cambria Math" w:eastAsia="Cambria Math" w:cs="Times New Roman"/>
              <w:color w:val="auto"/>
              <w:sz w:val="24"/>
              <w:szCs w:val="24"/>
              <w:lang w:eastAsia="zh-CN"/>
            </w:rPr>
            <m:t xml:space="preserve">                                   （3） </m:t>
          </m:r>
        </m:oMath>
      </m:oMathPara>
      <w:bookmarkEnd w:id="82"/>
      <w:bookmarkEnd w:id="83"/>
    </w:p>
    <w:p w14:paraId="13BC50B4">
      <w:pPr>
        <w:spacing w:line="288" w:lineRule="auto"/>
        <w:ind w:firstLine="480" w:firstLineChars="200"/>
        <w:rPr>
          <w:rFonts w:ascii="Times New Roman" w:hAnsi="Times New Roman" w:cs="Times New Roman"/>
          <w:sz w:val="24"/>
          <w:szCs w:val="24"/>
          <w:lang w:eastAsia="zh-CN"/>
        </w:rPr>
      </w:pPr>
      <w:r>
        <w:rPr>
          <w:rFonts w:hint="eastAsia" w:ascii="Times New Roman" w:hAnsi="Times New Roman" w:cs="Times New Roman"/>
          <w:sz w:val="24"/>
          <w:szCs w:val="24"/>
          <w:lang w:eastAsia="zh-CN"/>
        </w:rPr>
        <w:t>式中</w:t>
      </w:r>
      <w:r>
        <w:rPr>
          <w:rFonts w:ascii="Times New Roman" w:hAnsi="Times New Roman" w:cs="Times New Roman"/>
          <w:sz w:val="24"/>
          <w:szCs w:val="24"/>
          <w:lang w:eastAsia="zh-CN"/>
        </w:rPr>
        <w:t xml:space="preserve"> </w:t>
      </w:r>
      <w:r>
        <w:rPr>
          <w:rFonts w:hint="eastAsia" w:ascii="Times New Roman" w:hAnsi="Times New Roman" w:cs="Times New Roman"/>
          <w:sz w:val="24"/>
          <w:szCs w:val="24"/>
          <w:lang w:eastAsia="zh-CN"/>
        </w:rPr>
        <w:t>：</w:t>
      </w:r>
    </w:p>
    <w:p w14:paraId="13EA22ED">
      <w:pPr>
        <w:spacing w:line="288" w:lineRule="auto"/>
        <w:ind w:firstLine="480" w:firstLineChars="200"/>
        <w:rPr>
          <w:rFonts w:ascii="Times New Roman" w:hAnsi="Times New Roman" w:eastAsia="宋体" w:cs="Times New Roman"/>
          <w:snapToGrid/>
          <w:color w:val="000000" w:themeColor="text1"/>
          <w:kern w:val="2"/>
          <w:sz w:val="24"/>
          <w:szCs w:val="24"/>
          <w:lang w:eastAsia="zh-CN"/>
          <w14:textFill>
            <w14:solidFill>
              <w14:schemeClr w14:val="tx1"/>
            </w14:solidFill>
          </w14:textFill>
        </w:rPr>
      </w:pPr>
      <m:oMath>
        <m:r>
          <m:rPr>
            <m:sty m:val="p"/>
          </m:rPr>
          <w:rPr>
            <w:rFonts w:ascii="Cambria Math" w:hAnsi="Cambria Math" w:eastAsia="Cambria Math" w:cs="Times New Roman"/>
            <w:color w:val="auto"/>
            <w:sz w:val="24"/>
            <w:szCs w:val="24"/>
            <w:lang w:eastAsia="zh-CN"/>
          </w:rPr>
          <m:t>∇</m:t>
        </m:r>
        <m:r>
          <m:rPr/>
          <w:rPr>
            <w:rFonts w:ascii="Cambria Math" w:hAnsi="Cambria Math" w:cs="Times New Roman"/>
            <w:color w:val="auto"/>
            <w:sz w:val="24"/>
            <w:szCs w:val="24"/>
            <w:lang w:eastAsia="zh-CN"/>
          </w:rPr>
          <m:t>t</m:t>
        </m:r>
      </m:oMath>
      <w:r>
        <w:rPr>
          <w:rFonts w:hint="eastAsia" w:ascii="Times New Roman" w:hAnsi="Times New Roman" w:eastAsia="宋体" w:cs="Times New Roman"/>
          <w:color w:val="auto"/>
          <w:sz w:val="24"/>
          <w:szCs w:val="24"/>
          <w:lang w:eastAsia="zh-CN"/>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硫化仪模腔温度示值，℃</w:t>
      </w:r>
    </w:p>
    <w:p w14:paraId="68D983E0">
      <w:pPr>
        <w:spacing w:line="288" w:lineRule="auto"/>
        <w:ind w:firstLine="480" w:firstLineChars="200"/>
        <w:rPr>
          <w:rFonts w:ascii="Times New Roman" w:hAnsi="Times New Roman" w:eastAsia="宋体" w:cs="Times New Roman"/>
          <w:snapToGrid/>
          <w:color w:val="000000" w:themeColor="text1"/>
          <w:kern w:val="2"/>
          <w:sz w:val="24"/>
          <w:szCs w:val="24"/>
          <w:lang w:eastAsia="zh-CN"/>
          <w14:textFill>
            <w14:solidFill>
              <w14:schemeClr w14:val="tx1"/>
            </w14:solidFill>
          </w14:textFill>
        </w:rPr>
      </w:pPr>
      <m:oMath>
        <m:acc>
          <m:accPr>
            <m:chr m:val="̅"/>
            <m:ctrlPr>
              <w:rPr>
                <w:rFonts w:ascii="Cambria Math" w:hAnsi="Cambria Math" w:eastAsia="Cambria Math" w:cs="Times New Roman"/>
                <w:i/>
                <w:sz w:val="24"/>
                <w:szCs w:val="24"/>
              </w:rPr>
            </m:ctrlPr>
          </m:accPr>
          <m:e>
            <m:r>
              <m:rPr/>
              <w:rPr>
                <w:rFonts w:ascii="Cambria Math" w:hAnsi="Cambria Math" w:eastAsia="Cambria Math" w:cs="Times New Roman"/>
                <w:color w:val="auto"/>
                <w:sz w:val="24"/>
                <w:szCs w:val="24"/>
                <w:lang w:eastAsia="zh-CN"/>
              </w:rPr>
              <m:t>t</m:t>
            </m:r>
            <m:ctrlPr>
              <w:rPr>
                <w:rFonts w:ascii="Cambria Math" w:hAnsi="Cambria Math" w:eastAsia="Cambria Math" w:cs="Times New Roman"/>
                <w:i/>
                <w:sz w:val="24"/>
                <w:szCs w:val="24"/>
              </w:rPr>
            </m:ctrlPr>
          </m:e>
        </m:acc>
      </m:oMath>
      <w:r>
        <w:rPr>
          <w:rFonts w:hint="eastAsia" w:ascii="Times New Roman" w:hAnsi="Times New Roman" w:eastAsia="宋体" w:cs="Times New Roman"/>
          <w:sz w:val="24"/>
          <w:szCs w:val="24"/>
          <w:lang w:eastAsia="zh-CN"/>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测温装置显示仪表</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次测量的平均值，℃</w:t>
      </w:r>
    </w:p>
    <w:p w14:paraId="733AFCB9">
      <w:pPr>
        <w:pStyle w:val="2"/>
        <w:spacing w:before="0" w:after="0" w:line="360" w:lineRule="auto"/>
        <w:rPr>
          <w:sz w:val="30"/>
          <w:szCs w:val="30"/>
          <w:lang w:eastAsia="zh-CN"/>
        </w:rPr>
      </w:pPr>
      <w:bookmarkStart w:id="84" w:name="_Toc207859794"/>
      <w:r>
        <w:rPr>
          <w:sz w:val="30"/>
          <w:szCs w:val="30"/>
          <w:lang w:eastAsia="zh-CN"/>
        </w:rPr>
        <w:t xml:space="preserve">7  </w:t>
      </w:r>
      <w:r>
        <w:rPr>
          <w:rFonts w:hint="eastAsia"/>
          <w:sz w:val="30"/>
          <w:szCs w:val="30"/>
          <w:lang w:eastAsia="zh-CN"/>
        </w:rPr>
        <w:t>校准结果</w:t>
      </w:r>
      <w:bookmarkEnd w:id="84"/>
    </w:p>
    <w:p w14:paraId="4A0A3BF3">
      <w:pPr>
        <w:pStyle w:val="4"/>
        <w:rPr>
          <w:color w:val="000000" w:themeColor="text1"/>
          <w14:textFill>
            <w14:solidFill>
              <w14:schemeClr w14:val="tx1"/>
            </w14:solidFill>
          </w14:textFill>
        </w:rPr>
      </w:pPr>
      <w:bookmarkStart w:id="85" w:name="_Toc207859795"/>
      <w:r>
        <w:rPr>
          <w:color w:val="000000" w:themeColor="text1"/>
          <w14:textFill>
            <w14:solidFill>
              <w14:schemeClr w14:val="tx1"/>
            </w14:solidFill>
          </w14:textFill>
        </w:rPr>
        <w:t xml:space="preserve">7.1  </w:t>
      </w:r>
      <w:r>
        <w:rPr>
          <w:rFonts w:hint="eastAsia"/>
          <w:color w:val="000000" w:themeColor="text1"/>
          <w14:textFill>
            <w14:solidFill>
              <w14:schemeClr w14:val="tx1"/>
            </w14:solidFill>
          </w14:textFill>
        </w:rPr>
        <w:t>校准记录</w:t>
      </w:r>
      <w:bookmarkEnd w:id="85"/>
    </w:p>
    <w:p w14:paraId="5F02F157">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校准记录应详尽记录测量数据和计算结果。推荐的硫化仪校准记录格式见附录</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A</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24E40992">
      <w:pPr>
        <w:pStyle w:val="4"/>
        <w:rPr>
          <w:color w:val="000000" w:themeColor="text1"/>
          <w14:textFill>
            <w14:solidFill>
              <w14:schemeClr w14:val="tx1"/>
            </w14:solidFill>
          </w14:textFill>
        </w:rPr>
      </w:pPr>
      <w:bookmarkStart w:id="86" w:name="_Toc207859796"/>
      <w:r>
        <w:rPr>
          <w:color w:val="000000" w:themeColor="text1"/>
          <w14:textFill>
            <w14:solidFill>
              <w14:schemeClr w14:val="tx1"/>
            </w14:solidFill>
          </w14:textFill>
        </w:rPr>
        <w:t xml:space="preserve">7.2 </w:t>
      </w:r>
      <w:r>
        <w:rPr>
          <w:rFonts w:hint="eastAsia"/>
          <w:color w:val="000000" w:themeColor="text1"/>
          <w14:textFill>
            <w14:solidFill>
              <w14:schemeClr w14:val="tx1"/>
            </w14:solidFill>
          </w14:textFill>
        </w:rPr>
        <w:t>校准证书</w:t>
      </w:r>
      <w:bookmarkEnd w:id="86"/>
    </w:p>
    <w:p w14:paraId="3F8E8EA3">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经校准的硫化仪应出具校准证书。校准证书包括的信息应符合</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JFF</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1071—2010</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相关的要求，推荐的硫化仪校准结果格式见附录</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B</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w:t>
      </w:r>
    </w:p>
    <w:p w14:paraId="0A9B16A0">
      <w:pPr>
        <w:pStyle w:val="2"/>
        <w:spacing w:before="0" w:after="0" w:line="360" w:lineRule="auto"/>
        <w:rPr>
          <w:sz w:val="30"/>
          <w:szCs w:val="30"/>
          <w:lang w:eastAsia="zh-CN"/>
        </w:rPr>
      </w:pPr>
      <w:bookmarkStart w:id="87" w:name="bookmark1"/>
      <w:bookmarkEnd w:id="87"/>
      <w:bookmarkStart w:id="88" w:name="_Toc207859797"/>
      <w:r>
        <w:rPr>
          <w:sz w:val="30"/>
          <w:szCs w:val="30"/>
          <w:lang w:eastAsia="zh-CN"/>
        </w:rPr>
        <w:t xml:space="preserve">8  </w:t>
      </w:r>
      <w:r>
        <w:rPr>
          <w:rFonts w:hint="eastAsia"/>
          <w:sz w:val="30"/>
          <w:szCs w:val="30"/>
          <w:lang w:eastAsia="zh-CN"/>
        </w:rPr>
        <w:t>复校时间间隔</w:t>
      </w:r>
      <w:bookmarkEnd w:id="88"/>
    </w:p>
    <w:p w14:paraId="2F112D17">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由于复校时间间隔的长短是由硫化仪的使用情况、使用者、硫化仪本身质量等诸多因素所决定的，因此使用单位可根据实际使用情况自主决定复校时间间隔。复校时间间隔建议为一年。</w:t>
      </w:r>
    </w:p>
    <w:p w14:paraId="3B8E6FBC">
      <w:pPr>
        <w:spacing w:line="276" w:lineRule="auto"/>
        <w:rPr>
          <w:rFonts w:ascii="宋体" w:hAnsi="宋体" w:eastAsia="宋体" w:cs="宋体"/>
          <w:sz w:val="24"/>
          <w:szCs w:val="24"/>
          <w:lang w:eastAsia="zh-CN"/>
        </w:rPr>
        <w:sectPr>
          <w:headerReference r:id="rId10" w:type="default"/>
          <w:footerReference r:id="rId11" w:type="default"/>
          <w:pgSz w:w="11910" w:h="16840"/>
          <w:pgMar w:top="1531" w:right="1350" w:bottom="1306" w:left="1349" w:header="1122" w:footer="1155" w:gutter="0"/>
          <w:pgNumType w:start="1"/>
          <w:cols w:space="720" w:num="1"/>
        </w:sectPr>
      </w:pPr>
    </w:p>
    <w:p w14:paraId="0FD8C3FE">
      <w:pPr>
        <w:pStyle w:val="2"/>
        <w:spacing w:before="0" w:after="0" w:line="360" w:lineRule="auto"/>
        <w:rPr>
          <w:sz w:val="30"/>
          <w:szCs w:val="30"/>
          <w:lang w:eastAsia="zh-CN"/>
        </w:rPr>
      </w:pPr>
      <w:bookmarkStart w:id="89" w:name="bookmark24"/>
      <w:bookmarkEnd w:id="89"/>
      <w:bookmarkStart w:id="90" w:name="_Toc207859798"/>
      <w:r>
        <w:rPr>
          <w:rFonts w:hint="eastAsia"/>
          <w:sz w:val="30"/>
          <w:szCs w:val="30"/>
          <w:lang w:eastAsia="zh-CN"/>
        </w:rPr>
        <w:t>附录</w:t>
      </w:r>
      <w:r>
        <w:rPr>
          <w:sz w:val="30"/>
          <w:szCs w:val="30"/>
          <w:lang w:eastAsia="zh-CN"/>
        </w:rPr>
        <w:t xml:space="preserve">A  </w:t>
      </w:r>
      <w:r>
        <w:rPr>
          <w:rFonts w:hint="eastAsia"/>
          <w:sz w:val="30"/>
          <w:szCs w:val="30"/>
          <w:lang w:eastAsia="zh-CN"/>
        </w:rPr>
        <w:t>橡胶无转子硫化仪校准记录格式</w:t>
      </w:r>
      <w:bookmarkEnd w:id="90"/>
    </w:p>
    <w:p w14:paraId="6C910F7C">
      <w:pPr>
        <w:spacing w:before="183"/>
        <w:rPr>
          <w:lang w:eastAsia="zh-CN"/>
        </w:rPr>
      </w:pPr>
    </w:p>
    <w:tbl>
      <w:tblPr>
        <w:tblStyle w:val="16"/>
        <w:tblW w:w="9169"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73"/>
        <w:gridCol w:w="250"/>
        <w:gridCol w:w="569"/>
        <w:gridCol w:w="789"/>
        <w:gridCol w:w="240"/>
        <w:gridCol w:w="1059"/>
        <w:gridCol w:w="599"/>
        <w:gridCol w:w="250"/>
        <w:gridCol w:w="220"/>
        <w:gridCol w:w="299"/>
        <w:gridCol w:w="749"/>
        <w:gridCol w:w="629"/>
        <w:gridCol w:w="440"/>
        <w:gridCol w:w="579"/>
        <w:gridCol w:w="1224"/>
      </w:tblGrid>
      <w:tr w14:paraId="12F57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5" w:hRule="atLeast"/>
        </w:trPr>
        <w:tc>
          <w:tcPr>
            <w:tcW w:w="9169" w:type="dxa"/>
            <w:gridSpan w:val="15"/>
          </w:tcPr>
          <w:p w14:paraId="79716229">
            <w:pPr>
              <w:pStyle w:val="17"/>
              <w:rPr>
                <w:rFonts w:ascii="Times New Roman" w:hAnsi="Times New Roman" w:cs="Times New Roman" w:eastAsiaTheme="minorEastAsia"/>
              </w:rPr>
            </w:pPr>
            <w:r>
              <w:rPr>
                <w:rFonts w:hint="eastAsia" w:ascii="Times New Roman" w:hAnsi="Times New Roman" w:cs="Times New Roman" w:eastAsiaTheme="minorEastAsia"/>
                <w:b/>
                <w:bCs/>
                <w:spacing w:val="-4"/>
                <w:lang w:eastAsia="zh-CN"/>
              </w:rPr>
              <w:t>基本信息</w:t>
            </w:r>
          </w:p>
        </w:tc>
      </w:tr>
      <w:tr w14:paraId="769A3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23" w:type="dxa"/>
            <w:gridSpan w:val="2"/>
          </w:tcPr>
          <w:p w14:paraId="7D3F755E">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委托单位</w:t>
            </w:r>
          </w:p>
        </w:tc>
        <w:tc>
          <w:tcPr>
            <w:tcW w:w="1598" w:type="dxa"/>
            <w:gridSpan w:val="3"/>
          </w:tcPr>
          <w:p w14:paraId="503C9A85">
            <w:pPr>
              <w:rPr>
                <w:rFonts w:ascii="Times New Roman" w:hAnsi="Times New Roman" w:cs="Times New Roman"/>
              </w:rPr>
            </w:pPr>
          </w:p>
        </w:tc>
        <w:tc>
          <w:tcPr>
            <w:tcW w:w="1658" w:type="dxa"/>
            <w:gridSpan w:val="2"/>
          </w:tcPr>
          <w:p w14:paraId="33959B0C">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原始记录号</w:t>
            </w:r>
          </w:p>
        </w:tc>
        <w:tc>
          <w:tcPr>
            <w:tcW w:w="1518" w:type="dxa"/>
            <w:gridSpan w:val="4"/>
          </w:tcPr>
          <w:p w14:paraId="25B50744">
            <w:pPr>
              <w:rPr>
                <w:rFonts w:ascii="Times New Roman" w:hAnsi="Times New Roman" w:cs="Times New Roman"/>
              </w:rPr>
            </w:pPr>
          </w:p>
        </w:tc>
        <w:tc>
          <w:tcPr>
            <w:tcW w:w="1648" w:type="dxa"/>
            <w:gridSpan w:val="3"/>
          </w:tcPr>
          <w:p w14:paraId="6EC96B35">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校准证书号</w:t>
            </w:r>
          </w:p>
        </w:tc>
        <w:tc>
          <w:tcPr>
            <w:tcW w:w="1224" w:type="dxa"/>
          </w:tcPr>
          <w:p w14:paraId="7F1A220B">
            <w:pPr>
              <w:rPr>
                <w:rFonts w:ascii="Times New Roman" w:hAnsi="Times New Roman" w:cs="Times New Roman"/>
              </w:rPr>
            </w:pPr>
          </w:p>
        </w:tc>
      </w:tr>
      <w:tr w14:paraId="49708A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1523" w:type="dxa"/>
            <w:gridSpan w:val="2"/>
          </w:tcPr>
          <w:p w14:paraId="7CA7D382">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设备名称</w:t>
            </w:r>
          </w:p>
        </w:tc>
        <w:tc>
          <w:tcPr>
            <w:tcW w:w="1598" w:type="dxa"/>
            <w:gridSpan w:val="3"/>
          </w:tcPr>
          <w:p w14:paraId="1DAEA3E9">
            <w:pPr>
              <w:rPr>
                <w:rFonts w:ascii="Times New Roman" w:hAnsi="Times New Roman" w:cs="Times New Roman"/>
              </w:rPr>
            </w:pPr>
          </w:p>
        </w:tc>
        <w:tc>
          <w:tcPr>
            <w:tcW w:w="1658" w:type="dxa"/>
            <w:gridSpan w:val="2"/>
          </w:tcPr>
          <w:p w14:paraId="7498CE3C">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规格型号</w:t>
            </w:r>
          </w:p>
        </w:tc>
        <w:tc>
          <w:tcPr>
            <w:tcW w:w="1518" w:type="dxa"/>
            <w:gridSpan w:val="4"/>
          </w:tcPr>
          <w:p w14:paraId="5253A365">
            <w:pPr>
              <w:rPr>
                <w:rFonts w:ascii="Times New Roman" w:hAnsi="Times New Roman" w:cs="Times New Roman"/>
              </w:rPr>
            </w:pPr>
          </w:p>
        </w:tc>
        <w:tc>
          <w:tcPr>
            <w:tcW w:w="1648" w:type="dxa"/>
            <w:gridSpan w:val="3"/>
          </w:tcPr>
          <w:p w14:paraId="5D718B17">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设备编号</w:t>
            </w:r>
          </w:p>
        </w:tc>
        <w:tc>
          <w:tcPr>
            <w:tcW w:w="1224" w:type="dxa"/>
          </w:tcPr>
          <w:p w14:paraId="5AACC849">
            <w:pPr>
              <w:rPr>
                <w:rFonts w:ascii="Times New Roman" w:hAnsi="Times New Roman" w:cs="Times New Roman"/>
              </w:rPr>
            </w:pPr>
          </w:p>
        </w:tc>
      </w:tr>
      <w:tr w14:paraId="02F171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523" w:type="dxa"/>
            <w:gridSpan w:val="2"/>
          </w:tcPr>
          <w:p w14:paraId="305C7022">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制造厂家</w:t>
            </w:r>
          </w:p>
        </w:tc>
        <w:tc>
          <w:tcPr>
            <w:tcW w:w="1598" w:type="dxa"/>
            <w:gridSpan w:val="3"/>
          </w:tcPr>
          <w:p w14:paraId="5F2435DF">
            <w:pPr>
              <w:rPr>
                <w:rFonts w:ascii="Times New Roman" w:hAnsi="Times New Roman" w:cs="Times New Roman"/>
              </w:rPr>
            </w:pPr>
          </w:p>
        </w:tc>
        <w:tc>
          <w:tcPr>
            <w:tcW w:w="1658" w:type="dxa"/>
            <w:gridSpan w:val="2"/>
          </w:tcPr>
          <w:p w14:paraId="11545AEA">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环境温度</w:t>
            </w:r>
          </w:p>
        </w:tc>
        <w:tc>
          <w:tcPr>
            <w:tcW w:w="1518" w:type="dxa"/>
            <w:gridSpan w:val="4"/>
          </w:tcPr>
          <w:p w14:paraId="354A1403">
            <w:pPr>
              <w:pStyle w:val="17"/>
              <w:rPr>
                <w:rFonts w:ascii="Times New Roman" w:hAnsi="Times New Roman" w:cs="Times New Roman" w:eastAsiaTheme="minorEastAsia"/>
              </w:rPr>
            </w:pPr>
            <w:r>
              <w:rPr>
                <w:rFonts w:hint="eastAsia" w:ascii="Times New Roman" w:hAnsi="Times New Roman" w:cs="Times New Roman" w:eastAsiaTheme="minorEastAsia"/>
                <w:lang w:eastAsia="zh-CN"/>
              </w:rPr>
              <w:t>℃</w:t>
            </w:r>
          </w:p>
        </w:tc>
        <w:tc>
          <w:tcPr>
            <w:tcW w:w="1648" w:type="dxa"/>
            <w:gridSpan w:val="3"/>
          </w:tcPr>
          <w:p w14:paraId="4127C2AA">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相对湿度</w:t>
            </w:r>
          </w:p>
        </w:tc>
        <w:tc>
          <w:tcPr>
            <w:tcW w:w="1224" w:type="dxa"/>
          </w:tcPr>
          <w:p w14:paraId="1AFCEE2F">
            <w:pPr>
              <w:pStyle w:val="17"/>
              <w:rPr>
                <w:rFonts w:ascii="Times New Roman" w:hAnsi="Times New Roman" w:cs="Times New Roman" w:eastAsiaTheme="minorEastAsia"/>
              </w:rPr>
            </w:pPr>
            <w:r>
              <w:rPr>
                <w:rFonts w:ascii="Times New Roman" w:hAnsi="Times New Roman" w:cs="Times New Roman" w:eastAsiaTheme="minorEastAsia"/>
                <w:lang w:eastAsia="zh-CN"/>
              </w:rPr>
              <w:t>%</w:t>
            </w:r>
          </w:p>
        </w:tc>
      </w:tr>
      <w:tr w14:paraId="70A2B8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9169" w:type="dxa"/>
            <w:gridSpan w:val="15"/>
          </w:tcPr>
          <w:p w14:paraId="0812659B">
            <w:pPr>
              <w:pStyle w:val="17"/>
              <w:rPr>
                <w:rFonts w:ascii="Times New Roman" w:hAnsi="Times New Roman" w:cs="Times New Roman" w:eastAsiaTheme="minorEastAsia"/>
              </w:rPr>
            </w:pPr>
            <w:r>
              <w:rPr>
                <w:rFonts w:hint="eastAsia" w:ascii="Times New Roman" w:hAnsi="Times New Roman" w:cs="Times New Roman" w:eastAsiaTheme="minorEastAsia"/>
                <w:b/>
                <w:bCs/>
                <w:spacing w:val="-4"/>
                <w:lang w:eastAsia="zh-CN"/>
              </w:rPr>
              <w:t>校准前检查</w:t>
            </w:r>
          </w:p>
        </w:tc>
      </w:tr>
      <w:tr w14:paraId="1FC6C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9" w:hRule="atLeast"/>
        </w:trPr>
        <w:tc>
          <w:tcPr>
            <w:tcW w:w="9169" w:type="dxa"/>
            <w:gridSpan w:val="15"/>
          </w:tcPr>
          <w:p w14:paraId="223E8DC0">
            <w:pPr>
              <w:pStyle w:val="17"/>
              <w:rPr>
                <w:rFonts w:cs="Times New Roman" w:asciiTheme="minorEastAsia" w:hAnsiTheme="minorEastAsia" w:eastAsiaTheme="minorEastAsia"/>
                <w:spacing w:val="3"/>
                <w:lang w:eastAsia="zh-CN"/>
              </w:rPr>
            </w:pPr>
            <w:r>
              <w:rPr>
                <w:rFonts w:hint="eastAsia" w:cs="Times New Roman" w:asciiTheme="minorEastAsia" w:hAnsiTheme="minorEastAsia" w:eastAsiaTheme="minorEastAsia"/>
                <w:spacing w:val="-1"/>
                <w:lang w:eastAsia="zh-CN"/>
              </w:rPr>
              <w:t>外观检查：</w:t>
            </w:r>
            <w:r>
              <w:rPr>
                <w:rFonts w:cs="Times New Roman" w:asciiTheme="minorEastAsia" w:hAnsiTheme="minorEastAsia" w:eastAsiaTheme="minorEastAsia"/>
                <w:spacing w:val="-1"/>
                <w:lang w:eastAsia="zh-CN"/>
              </w:rPr>
              <w:t xml:space="preserve">  </w:t>
            </w:r>
            <w:r>
              <w:rPr>
                <w:rFonts w:hint="eastAsia" w:cs="Times New Roman" w:asciiTheme="minorEastAsia" w:hAnsiTheme="minorEastAsia" w:eastAsiaTheme="minorEastAsia"/>
                <w:spacing w:val="-1"/>
                <w:lang w:eastAsia="zh-CN"/>
              </w:rPr>
              <w:t>模腔内槽沟边缘清晰无塌边</w:t>
            </w:r>
            <w:r>
              <w:rPr>
                <w:rFonts w:cs="Times New Roman" w:asciiTheme="minorEastAsia" w:hAnsiTheme="minorEastAsia" w:eastAsiaTheme="minorEastAsia"/>
                <w:spacing w:val="-1"/>
                <w:lang w:eastAsia="zh-CN"/>
              </w:rPr>
              <w:t xml:space="preserve">    </w:t>
            </w:r>
            <w:r>
              <w:rPr>
                <w:rFonts w:cs="Times New Roman" w:asciiTheme="minorEastAsia" w:hAnsiTheme="minorEastAsia" w:eastAsiaTheme="minorEastAsia"/>
                <w:spacing w:val="3"/>
                <w:lang w:eastAsia="zh-CN"/>
              </w:rPr>
              <w:t xml:space="preserve">     </w:t>
            </w:r>
            <w:r>
              <w:rPr>
                <w:rFonts w:hint="eastAsia" w:cs="Times New Roman" w:asciiTheme="minorEastAsia" w:hAnsiTheme="minorEastAsia" w:eastAsiaTheme="minorEastAsia"/>
                <w:spacing w:val="15"/>
                <w:lang w:eastAsia="zh-CN"/>
              </w:rPr>
              <w:t>是</w:t>
            </w:r>
            <w:r>
              <w:rPr>
                <w:rFonts w:cs="Times New Roman" w:asciiTheme="minorEastAsia" w:hAnsiTheme="minorEastAsia" w:eastAsiaTheme="minorEastAsia"/>
                <w:lang w:eastAsia="zh-CN"/>
              </w:rPr>
              <w:t xml:space="preserve">□  </w:t>
            </w:r>
            <w:r>
              <w:rPr>
                <w:rFonts w:hint="eastAsia" w:cs="Times New Roman" w:asciiTheme="minorEastAsia" w:hAnsiTheme="minorEastAsia" w:eastAsiaTheme="minorEastAsia"/>
                <w:spacing w:val="20"/>
                <w:lang w:eastAsia="zh-CN"/>
              </w:rPr>
              <w:t>否</w:t>
            </w:r>
            <w:r>
              <w:rPr>
                <w:rFonts w:cs="Times New Roman" w:asciiTheme="minorEastAsia" w:hAnsiTheme="minorEastAsia" w:eastAsiaTheme="minorEastAsia"/>
                <w:lang w:eastAsia="zh-CN"/>
              </w:rPr>
              <w:t>□</w:t>
            </w:r>
          </w:p>
          <w:p w14:paraId="08351B88">
            <w:pPr>
              <w:pStyle w:val="17"/>
              <w:rPr>
                <w:rFonts w:cs="Times New Roman" w:asciiTheme="minorEastAsia" w:hAnsiTheme="minorEastAsia" w:eastAsiaTheme="minorEastAsia"/>
                <w:lang w:eastAsia="zh-CN"/>
              </w:rPr>
            </w:pPr>
            <w:r>
              <w:rPr>
                <w:rFonts w:hint="eastAsia" w:cs="Times New Roman" w:asciiTheme="minorEastAsia" w:hAnsiTheme="minorEastAsia" w:eastAsiaTheme="minorEastAsia"/>
                <w:spacing w:val="1"/>
                <w:lang w:eastAsia="zh-CN"/>
              </w:rPr>
              <w:t>影响胶料测定结果的缺陷</w:t>
            </w:r>
            <w:r>
              <w:rPr>
                <w:rFonts w:cs="Times New Roman" w:asciiTheme="minorEastAsia" w:hAnsiTheme="minorEastAsia" w:eastAsiaTheme="minorEastAsia"/>
                <w:spacing w:val="1"/>
                <w:lang w:eastAsia="zh-CN"/>
              </w:rPr>
              <w:t xml:space="preserve">           </w:t>
            </w:r>
            <w:r>
              <w:rPr>
                <w:rFonts w:hint="eastAsia" w:cs="Times New Roman" w:asciiTheme="minorEastAsia" w:hAnsiTheme="minorEastAsia" w:eastAsiaTheme="minorEastAsia"/>
                <w:spacing w:val="1"/>
                <w:lang w:eastAsia="zh-CN"/>
              </w:rPr>
              <w:t xml:space="preserve">            </w:t>
            </w:r>
            <w:r>
              <w:rPr>
                <w:rFonts w:hint="eastAsia" w:cs="Times New Roman" w:asciiTheme="minorEastAsia" w:hAnsiTheme="minorEastAsia" w:eastAsiaTheme="minorEastAsia"/>
                <w:spacing w:val="15"/>
                <w:lang w:eastAsia="zh-CN"/>
              </w:rPr>
              <w:t>是</w:t>
            </w:r>
            <w:r>
              <w:rPr>
                <w:rFonts w:cs="Times New Roman" w:asciiTheme="minorEastAsia" w:hAnsiTheme="minorEastAsia" w:eastAsiaTheme="minorEastAsia"/>
                <w:lang w:eastAsia="zh-CN"/>
              </w:rPr>
              <w:t xml:space="preserve">□  </w:t>
            </w:r>
            <w:r>
              <w:rPr>
                <w:rFonts w:hint="eastAsia" w:cs="Times New Roman" w:asciiTheme="minorEastAsia" w:hAnsiTheme="minorEastAsia" w:eastAsiaTheme="minorEastAsia"/>
                <w:spacing w:val="20"/>
                <w:lang w:eastAsia="zh-CN"/>
              </w:rPr>
              <w:t>否</w:t>
            </w:r>
            <w:r>
              <w:rPr>
                <w:rFonts w:cs="Times New Roman" w:asciiTheme="minorEastAsia" w:hAnsiTheme="minorEastAsia" w:eastAsiaTheme="minorEastAsia"/>
                <w:lang w:eastAsia="zh-CN"/>
              </w:rPr>
              <w:t>□</w:t>
            </w:r>
          </w:p>
          <w:p w14:paraId="22925470">
            <w:pPr>
              <w:pStyle w:val="17"/>
              <w:rPr>
                <w:rFonts w:cs="Times New Roman" w:asciiTheme="minorEastAsia" w:hAnsiTheme="minorEastAsia" w:eastAsiaTheme="minorEastAsia"/>
                <w:lang w:eastAsia="zh-CN"/>
              </w:rPr>
            </w:pPr>
            <w:r>
              <w:rPr>
                <w:rFonts w:hint="eastAsia" w:cs="Times New Roman" w:asciiTheme="minorEastAsia" w:hAnsiTheme="minorEastAsia" w:eastAsiaTheme="minorEastAsia"/>
                <w:spacing w:val="-1"/>
                <w:lang w:eastAsia="zh-CN"/>
              </w:rPr>
              <w:t>模腔闭合时平稳无冲击或爬行状况</w:t>
            </w:r>
            <w:r>
              <w:rPr>
                <w:rFonts w:cs="Times New Roman" w:asciiTheme="minorEastAsia" w:hAnsiTheme="minorEastAsia" w:eastAsiaTheme="minorEastAsia"/>
                <w:spacing w:val="-1"/>
                <w:lang w:eastAsia="zh-CN"/>
              </w:rPr>
              <w:t xml:space="preserve">   </w:t>
            </w:r>
            <w:r>
              <w:rPr>
                <w:rFonts w:hint="eastAsia" w:cs="Times New Roman" w:asciiTheme="minorEastAsia" w:hAnsiTheme="minorEastAsia" w:eastAsiaTheme="minorEastAsia"/>
                <w:spacing w:val="-1"/>
                <w:lang w:eastAsia="zh-CN"/>
              </w:rPr>
              <w:t xml:space="preserve">            </w:t>
            </w:r>
            <w:r>
              <w:rPr>
                <w:rFonts w:hint="eastAsia" w:cs="Times New Roman" w:asciiTheme="minorEastAsia" w:hAnsiTheme="minorEastAsia" w:eastAsiaTheme="minorEastAsia"/>
                <w:spacing w:val="15"/>
                <w:lang w:eastAsia="zh-CN"/>
              </w:rPr>
              <w:t>是</w:t>
            </w:r>
            <w:r>
              <w:rPr>
                <w:rFonts w:cs="Times New Roman" w:asciiTheme="minorEastAsia" w:hAnsiTheme="minorEastAsia" w:eastAsiaTheme="minorEastAsia"/>
                <w:lang w:eastAsia="zh-CN"/>
              </w:rPr>
              <w:t xml:space="preserve">□  </w:t>
            </w:r>
            <w:r>
              <w:rPr>
                <w:rFonts w:hint="eastAsia" w:cs="Times New Roman" w:asciiTheme="minorEastAsia" w:hAnsiTheme="minorEastAsia" w:eastAsiaTheme="minorEastAsia"/>
                <w:spacing w:val="20"/>
                <w:lang w:eastAsia="zh-CN"/>
              </w:rPr>
              <w:t>否</w:t>
            </w:r>
            <w:r>
              <w:rPr>
                <w:rFonts w:cs="Times New Roman" w:asciiTheme="minorEastAsia" w:hAnsiTheme="minorEastAsia" w:eastAsiaTheme="minorEastAsia"/>
                <w:lang w:eastAsia="zh-CN"/>
              </w:rPr>
              <w:t>□</w:t>
            </w:r>
          </w:p>
          <w:p w14:paraId="1F3ADC5A">
            <w:pPr>
              <w:pStyle w:val="17"/>
              <w:rPr>
                <w:rFonts w:ascii="Times New Roman" w:hAnsi="Times New Roman" w:cs="Times New Roman" w:eastAsiaTheme="minorEastAsia"/>
                <w:lang w:eastAsia="zh-CN"/>
              </w:rPr>
            </w:pPr>
            <w:r>
              <w:rPr>
                <w:rFonts w:hint="eastAsia" w:cs="Times New Roman" w:asciiTheme="minorEastAsia" w:hAnsiTheme="minorEastAsia" w:eastAsiaTheme="minorEastAsia"/>
                <w:lang w:eastAsia="zh-CN"/>
              </w:rPr>
              <w:t>安全保护装置可靠、无异常</w:t>
            </w:r>
            <w:r>
              <w:rPr>
                <w:rFonts w:cs="Times New Roman" w:asciiTheme="minorEastAsia" w:hAnsiTheme="minorEastAsia" w:eastAsiaTheme="minorEastAsia"/>
                <w:lang w:eastAsia="zh-CN"/>
              </w:rPr>
              <w:t xml:space="preserve">         </w:t>
            </w:r>
            <w:r>
              <w:rPr>
                <w:rFonts w:hint="eastAsia" w:cs="Times New Roman" w:asciiTheme="minorEastAsia" w:hAnsiTheme="minorEastAsia" w:eastAsiaTheme="minorEastAsia"/>
                <w:lang w:eastAsia="zh-CN"/>
              </w:rPr>
              <w:t xml:space="preserve">            </w:t>
            </w:r>
            <w:r>
              <w:rPr>
                <w:rFonts w:hint="eastAsia" w:cs="Times New Roman" w:asciiTheme="minorEastAsia" w:hAnsiTheme="minorEastAsia" w:eastAsiaTheme="minorEastAsia"/>
                <w:spacing w:val="15"/>
                <w:lang w:eastAsia="zh-CN"/>
              </w:rPr>
              <w:t>是</w:t>
            </w:r>
            <w:r>
              <w:rPr>
                <w:rFonts w:cs="Times New Roman" w:asciiTheme="minorEastAsia" w:hAnsiTheme="minorEastAsia" w:eastAsiaTheme="minorEastAsia"/>
                <w:lang w:eastAsia="zh-CN"/>
              </w:rPr>
              <w:t xml:space="preserve">□  </w:t>
            </w:r>
            <w:r>
              <w:rPr>
                <w:rFonts w:hint="eastAsia" w:cs="Times New Roman" w:asciiTheme="minorEastAsia" w:hAnsiTheme="minorEastAsia" w:eastAsiaTheme="minorEastAsia"/>
                <w:spacing w:val="20"/>
                <w:lang w:eastAsia="zh-CN"/>
              </w:rPr>
              <w:t>否</w:t>
            </w:r>
            <w:r>
              <w:rPr>
                <w:rFonts w:cs="Times New Roman" w:asciiTheme="minorEastAsia" w:hAnsiTheme="minorEastAsia" w:eastAsiaTheme="minorEastAsia"/>
                <w:lang w:eastAsia="zh-CN"/>
              </w:rPr>
              <w:t>□</w:t>
            </w:r>
          </w:p>
        </w:tc>
      </w:tr>
      <w:tr w14:paraId="3139C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9169" w:type="dxa"/>
            <w:gridSpan w:val="15"/>
          </w:tcPr>
          <w:p w14:paraId="41C313AB">
            <w:pPr>
              <w:pStyle w:val="17"/>
              <w:rPr>
                <w:rFonts w:ascii="Times New Roman" w:hAnsi="Times New Roman" w:cs="Times New Roman" w:eastAsiaTheme="minorEastAsia"/>
              </w:rPr>
            </w:pPr>
            <w:r>
              <w:rPr>
                <w:rFonts w:hint="eastAsia" w:ascii="Times New Roman" w:hAnsi="Times New Roman" w:cs="Times New Roman" w:eastAsiaTheme="minorEastAsia"/>
                <w:b/>
                <w:bCs/>
                <w:spacing w:val="-4"/>
                <w:lang w:eastAsia="zh-CN"/>
              </w:rPr>
              <w:t>校准结果</w:t>
            </w:r>
          </w:p>
        </w:tc>
      </w:tr>
      <w:tr w14:paraId="7B3F33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2092" w:type="dxa"/>
            <w:gridSpan w:val="3"/>
          </w:tcPr>
          <w:p w14:paraId="00A93114">
            <w:pPr>
              <w:pStyle w:val="17"/>
              <w:rPr>
                <w:rFonts w:ascii="Times New Roman" w:hAnsi="Times New Roman" w:cs="Times New Roman" w:eastAsiaTheme="minorEastAsia"/>
              </w:rPr>
            </w:pPr>
            <w:r>
              <w:rPr>
                <w:rFonts w:hint="eastAsia" w:ascii="Times New Roman" w:hAnsi="Times New Roman" w:cs="Times New Roman" w:eastAsiaTheme="minorEastAsia"/>
                <w:spacing w:val="-1"/>
                <w:lang w:eastAsia="zh-CN"/>
              </w:rPr>
              <w:t>模腔直径</w:t>
            </w:r>
            <w:r>
              <w:rPr>
                <w:rFonts w:ascii="Times New Roman" w:hAnsi="Times New Roman" w:cs="Times New Roman" w:eastAsiaTheme="minorEastAsia"/>
                <w:spacing w:val="-1"/>
                <w:lang w:eastAsia="zh-CN"/>
              </w:rPr>
              <w:t>/mm</w:t>
            </w:r>
          </w:p>
        </w:tc>
        <w:tc>
          <w:tcPr>
            <w:tcW w:w="7077" w:type="dxa"/>
            <w:gridSpan w:val="12"/>
          </w:tcPr>
          <w:p w14:paraId="61CDE1C9">
            <w:pPr>
              <w:rPr>
                <w:rFonts w:ascii="Times New Roman" w:hAnsi="Times New Roman" w:cs="Times New Roman"/>
              </w:rPr>
            </w:pPr>
          </w:p>
        </w:tc>
      </w:tr>
      <w:tr w14:paraId="1BF9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121" w:type="dxa"/>
            <w:gridSpan w:val="5"/>
          </w:tcPr>
          <w:p w14:paraId="57C85CA3">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模体摆动系统</w:t>
            </w:r>
          </w:p>
        </w:tc>
        <w:tc>
          <w:tcPr>
            <w:tcW w:w="1059" w:type="dxa"/>
          </w:tcPr>
          <w:p w14:paraId="3A84E449">
            <w:pPr>
              <w:pStyle w:val="17"/>
              <w:rPr>
                <w:rFonts w:ascii="Times New Roman" w:hAnsi="Times New Roman" w:cs="Times New Roman" w:eastAsiaTheme="minorEastAsia"/>
              </w:rPr>
            </w:pPr>
            <w:r>
              <w:rPr>
                <w:rFonts w:ascii="Times New Roman" w:hAnsi="Times New Roman" w:cs="Times New Roman" w:eastAsiaTheme="minorEastAsia"/>
                <w:lang w:eastAsia="zh-CN"/>
              </w:rPr>
              <w:t>1</w:t>
            </w:r>
          </w:p>
        </w:tc>
        <w:tc>
          <w:tcPr>
            <w:tcW w:w="1069" w:type="dxa"/>
            <w:gridSpan w:val="3"/>
          </w:tcPr>
          <w:p w14:paraId="6938F4FB">
            <w:pPr>
              <w:pStyle w:val="17"/>
              <w:rPr>
                <w:rFonts w:ascii="Times New Roman" w:hAnsi="Times New Roman" w:cs="Times New Roman" w:eastAsiaTheme="minorEastAsia"/>
              </w:rPr>
            </w:pPr>
            <w:r>
              <w:rPr>
                <w:rFonts w:ascii="Times New Roman" w:hAnsi="Times New Roman" w:cs="Times New Roman" w:eastAsiaTheme="minorEastAsia"/>
                <w:lang w:eastAsia="zh-CN"/>
              </w:rPr>
              <w:t>2</w:t>
            </w:r>
          </w:p>
        </w:tc>
        <w:tc>
          <w:tcPr>
            <w:tcW w:w="1048" w:type="dxa"/>
            <w:gridSpan w:val="2"/>
          </w:tcPr>
          <w:p w14:paraId="53554D46">
            <w:pPr>
              <w:pStyle w:val="17"/>
              <w:rPr>
                <w:rFonts w:ascii="Times New Roman" w:hAnsi="Times New Roman" w:cs="Times New Roman" w:eastAsiaTheme="minorEastAsia"/>
              </w:rPr>
            </w:pPr>
            <w:r>
              <w:rPr>
                <w:rFonts w:ascii="Times New Roman" w:hAnsi="Times New Roman" w:cs="Times New Roman" w:eastAsiaTheme="minorEastAsia"/>
                <w:lang w:eastAsia="zh-CN"/>
              </w:rPr>
              <w:t>3</w:t>
            </w:r>
          </w:p>
        </w:tc>
        <w:tc>
          <w:tcPr>
            <w:tcW w:w="1069" w:type="dxa"/>
            <w:gridSpan w:val="2"/>
          </w:tcPr>
          <w:p w14:paraId="0A131479">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平均值</w:t>
            </w:r>
          </w:p>
        </w:tc>
        <w:tc>
          <w:tcPr>
            <w:tcW w:w="1803" w:type="dxa"/>
            <w:gridSpan w:val="2"/>
          </w:tcPr>
          <w:p w14:paraId="6558ADD1">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扩展不确定度</w:t>
            </w:r>
          </w:p>
        </w:tc>
      </w:tr>
      <w:tr w14:paraId="7C602F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3121" w:type="dxa"/>
            <w:gridSpan w:val="5"/>
          </w:tcPr>
          <w:p w14:paraId="1231601D">
            <w:pPr>
              <w:pStyle w:val="17"/>
              <w:rPr>
                <w:rFonts w:ascii="Times New Roman" w:hAnsi="Times New Roman" w:cs="Times New Roman" w:eastAsiaTheme="minorEastAsia"/>
              </w:rPr>
            </w:pPr>
            <w:r>
              <w:rPr>
                <w:rFonts w:hint="eastAsia" w:ascii="Times New Roman" w:hAnsi="Times New Roman" w:cs="Times New Roman" w:eastAsiaTheme="minorEastAsia"/>
                <w:spacing w:val="-1"/>
                <w:lang w:eastAsia="zh-CN"/>
              </w:rPr>
              <w:t>模体摆动频率</w:t>
            </w:r>
            <w:r>
              <w:rPr>
                <w:rFonts w:ascii="Times New Roman" w:hAnsi="Times New Roman" w:cs="Times New Roman" w:eastAsiaTheme="minorEastAsia"/>
                <w:spacing w:val="-1"/>
                <w:lang w:eastAsia="zh-CN"/>
              </w:rPr>
              <w:t>/Hz</w:t>
            </w:r>
          </w:p>
        </w:tc>
        <w:tc>
          <w:tcPr>
            <w:tcW w:w="1059" w:type="dxa"/>
          </w:tcPr>
          <w:p w14:paraId="4AE56DD4">
            <w:pPr>
              <w:rPr>
                <w:rFonts w:ascii="Times New Roman" w:hAnsi="Times New Roman" w:cs="Times New Roman"/>
              </w:rPr>
            </w:pPr>
          </w:p>
        </w:tc>
        <w:tc>
          <w:tcPr>
            <w:tcW w:w="1069" w:type="dxa"/>
            <w:gridSpan w:val="3"/>
          </w:tcPr>
          <w:p w14:paraId="6DABD6D3">
            <w:pPr>
              <w:rPr>
                <w:rFonts w:ascii="Times New Roman" w:hAnsi="Times New Roman" w:cs="Times New Roman"/>
              </w:rPr>
            </w:pPr>
          </w:p>
        </w:tc>
        <w:tc>
          <w:tcPr>
            <w:tcW w:w="1048" w:type="dxa"/>
            <w:gridSpan w:val="2"/>
          </w:tcPr>
          <w:p w14:paraId="6ED5D354">
            <w:pPr>
              <w:rPr>
                <w:rFonts w:ascii="Times New Roman" w:hAnsi="Times New Roman" w:cs="Times New Roman"/>
              </w:rPr>
            </w:pPr>
          </w:p>
        </w:tc>
        <w:tc>
          <w:tcPr>
            <w:tcW w:w="1069" w:type="dxa"/>
            <w:gridSpan w:val="2"/>
          </w:tcPr>
          <w:p w14:paraId="022EA3A7">
            <w:pPr>
              <w:rPr>
                <w:rFonts w:ascii="Times New Roman" w:hAnsi="Times New Roman" w:cs="Times New Roman"/>
              </w:rPr>
            </w:pPr>
          </w:p>
        </w:tc>
        <w:tc>
          <w:tcPr>
            <w:tcW w:w="1803" w:type="dxa"/>
            <w:gridSpan w:val="2"/>
          </w:tcPr>
          <w:p w14:paraId="55BA6064">
            <w:pPr>
              <w:rPr>
                <w:rFonts w:ascii="Times New Roman" w:hAnsi="Times New Roman" w:cs="Times New Roman"/>
              </w:rPr>
            </w:pPr>
          </w:p>
        </w:tc>
      </w:tr>
      <w:tr w14:paraId="4A00B7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121" w:type="dxa"/>
            <w:gridSpan w:val="5"/>
          </w:tcPr>
          <w:p w14:paraId="1CAEF77B">
            <w:pPr>
              <w:pStyle w:val="17"/>
              <w:rPr>
                <w:rFonts w:ascii="Times New Roman" w:hAnsi="Times New Roman" w:cs="Times New Roman" w:eastAsiaTheme="minorEastAsia"/>
              </w:rPr>
            </w:pPr>
            <w:r>
              <w:rPr>
                <w:rFonts w:hint="eastAsia" w:ascii="Times New Roman" w:hAnsi="Times New Roman" w:cs="Times New Roman" w:eastAsiaTheme="minorEastAsia"/>
                <w:spacing w:val="4"/>
                <w:lang w:eastAsia="zh-CN"/>
              </w:rPr>
              <w:t>模体摆动角度</w:t>
            </w:r>
            <w:r>
              <w:rPr>
                <w:rFonts w:ascii="Times New Roman" w:hAnsi="Times New Roman" w:cs="Times New Roman" w:eastAsiaTheme="minorEastAsia"/>
                <w:spacing w:val="4"/>
                <w:lang w:eastAsia="zh-CN"/>
              </w:rPr>
              <w:t>/()</w:t>
            </w:r>
          </w:p>
        </w:tc>
        <w:tc>
          <w:tcPr>
            <w:tcW w:w="1059" w:type="dxa"/>
          </w:tcPr>
          <w:p w14:paraId="7A8F82FC">
            <w:pPr>
              <w:rPr>
                <w:rFonts w:ascii="Times New Roman" w:hAnsi="Times New Roman" w:cs="Times New Roman"/>
              </w:rPr>
            </w:pPr>
          </w:p>
        </w:tc>
        <w:tc>
          <w:tcPr>
            <w:tcW w:w="1069" w:type="dxa"/>
            <w:gridSpan w:val="3"/>
          </w:tcPr>
          <w:p w14:paraId="032B9992">
            <w:pPr>
              <w:rPr>
                <w:rFonts w:ascii="Times New Roman" w:hAnsi="Times New Roman" w:cs="Times New Roman"/>
              </w:rPr>
            </w:pPr>
          </w:p>
        </w:tc>
        <w:tc>
          <w:tcPr>
            <w:tcW w:w="1048" w:type="dxa"/>
            <w:gridSpan w:val="2"/>
          </w:tcPr>
          <w:p w14:paraId="3CEDA831">
            <w:pPr>
              <w:rPr>
                <w:rFonts w:ascii="Times New Roman" w:hAnsi="Times New Roman" w:cs="Times New Roman"/>
              </w:rPr>
            </w:pPr>
          </w:p>
        </w:tc>
        <w:tc>
          <w:tcPr>
            <w:tcW w:w="1069" w:type="dxa"/>
            <w:gridSpan w:val="2"/>
          </w:tcPr>
          <w:p w14:paraId="3A3E3DB1">
            <w:pPr>
              <w:rPr>
                <w:rFonts w:ascii="Times New Roman" w:hAnsi="Times New Roman" w:cs="Times New Roman"/>
              </w:rPr>
            </w:pPr>
          </w:p>
        </w:tc>
        <w:tc>
          <w:tcPr>
            <w:tcW w:w="1803" w:type="dxa"/>
            <w:gridSpan w:val="2"/>
          </w:tcPr>
          <w:p w14:paraId="6228322C">
            <w:pPr>
              <w:rPr>
                <w:rFonts w:ascii="Times New Roman" w:hAnsi="Times New Roman" w:cs="Times New Roman"/>
              </w:rPr>
            </w:pPr>
          </w:p>
        </w:tc>
      </w:tr>
      <w:tr w14:paraId="11CF22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3121" w:type="dxa"/>
            <w:gridSpan w:val="5"/>
            <w:vMerge w:val="restart"/>
            <w:tcBorders>
              <w:bottom w:val="nil"/>
            </w:tcBorders>
          </w:tcPr>
          <w:p w14:paraId="1E0CA1A3">
            <w:pPr>
              <w:pStyle w:val="17"/>
              <w:rPr>
                <w:rFonts w:ascii="Times New Roman" w:hAnsi="Times New Roman" w:cs="Times New Roman" w:eastAsiaTheme="minorEastAsia"/>
              </w:rPr>
            </w:pPr>
            <w:r>
              <w:rPr>
                <w:rFonts w:hint="eastAsia" w:ascii="Times New Roman" w:hAnsi="Times New Roman" w:cs="Times New Roman" w:eastAsiaTheme="minorEastAsia"/>
                <w:spacing w:val="-13"/>
                <w:lang w:eastAsia="zh-CN"/>
              </w:rPr>
              <w:t>转矩</w:t>
            </w:r>
            <w:r>
              <w:rPr>
                <w:rFonts w:ascii="Times New Roman" w:hAnsi="Times New Roman" w:cs="Times New Roman" w:eastAsiaTheme="minorEastAsia"/>
                <w:spacing w:val="-13"/>
                <w:lang w:eastAsia="zh-CN"/>
              </w:rPr>
              <w:t>/dN</w:t>
            </w:r>
            <w:r>
              <w:rPr>
                <w:rFonts w:ascii="Times New Roman" w:hAnsi="Times New Roman" w:cs="Times New Roman" w:eastAsiaTheme="minorEastAsia"/>
                <w:spacing w:val="-25"/>
                <w:lang w:eastAsia="zh-CN"/>
              </w:rPr>
              <w:t xml:space="preserve"> </w:t>
            </w:r>
            <w:r>
              <w:rPr>
                <w:rFonts w:ascii="Times New Roman" w:hAnsi="Times New Roman" w:cs="Times New Roman" w:eastAsiaTheme="minorEastAsia"/>
                <w:spacing w:val="-13"/>
                <w:lang w:eastAsia="zh-CN"/>
              </w:rPr>
              <w:t>·m</w:t>
            </w:r>
          </w:p>
        </w:tc>
        <w:tc>
          <w:tcPr>
            <w:tcW w:w="1908" w:type="dxa"/>
            <w:gridSpan w:val="3"/>
          </w:tcPr>
          <w:p w14:paraId="70B347DC">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校准值</w:t>
            </w:r>
          </w:p>
        </w:tc>
        <w:tc>
          <w:tcPr>
            <w:tcW w:w="2337" w:type="dxa"/>
            <w:gridSpan w:val="5"/>
          </w:tcPr>
          <w:p w14:paraId="0D31336B">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试验机显示值</w:t>
            </w:r>
          </w:p>
        </w:tc>
        <w:tc>
          <w:tcPr>
            <w:tcW w:w="1803" w:type="dxa"/>
            <w:gridSpan w:val="2"/>
          </w:tcPr>
          <w:p w14:paraId="72AB5177">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扩展不确定度</w:t>
            </w:r>
          </w:p>
        </w:tc>
      </w:tr>
      <w:tr w14:paraId="31D13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3121" w:type="dxa"/>
            <w:gridSpan w:val="5"/>
            <w:vMerge w:val="continue"/>
            <w:tcBorders>
              <w:top w:val="nil"/>
            </w:tcBorders>
          </w:tcPr>
          <w:p w14:paraId="51684AF8">
            <w:pPr>
              <w:rPr>
                <w:rFonts w:ascii="Times New Roman" w:hAnsi="Times New Roman" w:cs="Times New Roman"/>
              </w:rPr>
            </w:pPr>
          </w:p>
        </w:tc>
        <w:tc>
          <w:tcPr>
            <w:tcW w:w="1908" w:type="dxa"/>
            <w:gridSpan w:val="3"/>
          </w:tcPr>
          <w:p w14:paraId="4E4BEC83">
            <w:pPr>
              <w:rPr>
                <w:rFonts w:ascii="Times New Roman" w:hAnsi="Times New Roman" w:cs="Times New Roman"/>
              </w:rPr>
            </w:pPr>
          </w:p>
        </w:tc>
        <w:tc>
          <w:tcPr>
            <w:tcW w:w="2337" w:type="dxa"/>
            <w:gridSpan w:val="5"/>
          </w:tcPr>
          <w:p w14:paraId="7631C760">
            <w:pPr>
              <w:rPr>
                <w:rFonts w:ascii="Times New Roman" w:hAnsi="Times New Roman" w:cs="Times New Roman"/>
              </w:rPr>
            </w:pPr>
          </w:p>
        </w:tc>
        <w:tc>
          <w:tcPr>
            <w:tcW w:w="1803" w:type="dxa"/>
            <w:gridSpan w:val="2"/>
          </w:tcPr>
          <w:p w14:paraId="492A31BE">
            <w:pPr>
              <w:rPr>
                <w:rFonts w:ascii="Times New Roman" w:hAnsi="Times New Roman" w:cs="Times New Roman"/>
              </w:rPr>
            </w:pPr>
          </w:p>
        </w:tc>
      </w:tr>
      <w:tr w14:paraId="282EFD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273" w:type="dxa"/>
            <w:vMerge w:val="restart"/>
            <w:tcBorders>
              <w:bottom w:val="nil"/>
            </w:tcBorders>
          </w:tcPr>
          <w:p w14:paraId="6B1490F6">
            <w:pPr>
              <w:rPr>
                <w:rFonts w:ascii="Times New Roman" w:hAnsi="Times New Roman" w:cs="Times New Roman"/>
              </w:rPr>
            </w:pPr>
          </w:p>
          <w:p w14:paraId="46A5F886">
            <w:pPr>
              <w:rPr>
                <w:rFonts w:ascii="Times New Roman" w:hAnsi="Times New Roman" w:cs="Times New Roman"/>
              </w:rPr>
            </w:pPr>
          </w:p>
          <w:p w14:paraId="2312BD60">
            <w:pPr>
              <w:rPr>
                <w:rFonts w:ascii="Times New Roman" w:hAnsi="Times New Roman" w:cs="Times New Roman"/>
              </w:rPr>
            </w:pPr>
          </w:p>
          <w:p w14:paraId="0888D508">
            <w:pPr>
              <w:rPr>
                <w:rFonts w:ascii="Times New Roman" w:hAnsi="Times New Roman" w:cs="Times New Roman"/>
              </w:rPr>
            </w:pPr>
          </w:p>
          <w:p w14:paraId="51DED7AD">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模腔温度</w:t>
            </w:r>
          </w:p>
        </w:tc>
        <w:tc>
          <w:tcPr>
            <w:tcW w:w="1848" w:type="dxa"/>
            <w:gridSpan w:val="4"/>
            <w:vMerge w:val="restart"/>
            <w:tcBorders>
              <w:bottom w:val="nil"/>
            </w:tcBorders>
          </w:tcPr>
          <w:p w14:paraId="6A8BDEA8">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温度示值/℃</w:t>
            </w:r>
          </w:p>
        </w:tc>
        <w:tc>
          <w:tcPr>
            <w:tcW w:w="6048" w:type="dxa"/>
            <w:gridSpan w:val="10"/>
          </w:tcPr>
          <w:p w14:paraId="3E726422">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校准结果/℃</w:t>
            </w:r>
          </w:p>
        </w:tc>
      </w:tr>
      <w:tr w14:paraId="643B4D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273" w:type="dxa"/>
            <w:vMerge w:val="continue"/>
            <w:tcBorders>
              <w:top w:val="nil"/>
              <w:bottom w:val="nil"/>
            </w:tcBorders>
          </w:tcPr>
          <w:p w14:paraId="71B4B62F">
            <w:pPr>
              <w:rPr>
                <w:rFonts w:ascii="Times New Roman" w:hAnsi="Times New Roman" w:cs="Times New Roman"/>
              </w:rPr>
            </w:pPr>
          </w:p>
        </w:tc>
        <w:tc>
          <w:tcPr>
            <w:tcW w:w="1848" w:type="dxa"/>
            <w:gridSpan w:val="4"/>
            <w:vMerge w:val="continue"/>
            <w:tcBorders>
              <w:top w:val="nil"/>
            </w:tcBorders>
          </w:tcPr>
          <w:p w14:paraId="5848BA67">
            <w:pPr>
              <w:rPr>
                <w:rFonts w:ascii="Times New Roman" w:hAnsi="Times New Roman" w:cs="Times New Roman"/>
              </w:rPr>
            </w:pPr>
          </w:p>
        </w:tc>
        <w:tc>
          <w:tcPr>
            <w:tcW w:w="1059" w:type="dxa"/>
          </w:tcPr>
          <w:p w14:paraId="45A56304">
            <w:pPr>
              <w:pStyle w:val="17"/>
              <w:rPr>
                <w:rFonts w:ascii="Times New Roman" w:hAnsi="Times New Roman" w:cs="Times New Roman" w:eastAsiaTheme="minorEastAsia"/>
              </w:rPr>
            </w:pPr>
            <w:r>
              <w:rPr>
                <w:rFonts w:ascii="Times New Roman" w:hAnsi="Times New Roman" w:cs="Times New Roman" w:eastAsiaTheme="minorEastAsia"/>
                <w:lang w:eastAsia="zh-CN"/>
              </w:rPr>
              <w:t>1</w:t>
            </w:r>
          </w:p>
        </w:tc>
        <w:tc>
          <w:tcPr>
            <w:tcW w:w="1069" w:type="dxa"/>
            <w:gridSpan w:val="3"/>
          </w:tcPr>
          <w:p w14:paraId="44567311">
            <w:pPr>
              <w:pStyle w:val="17"/>
              <w:rPr>
                <w:rFonts w:ascii="Times New Roman" w:hAnsi="Times New Roman" w:cs="Times New Roman" w:eastAsiaTheme="minorEastAsia"/>
              </w:rPr>
            </w:pPr>
            <w:r>
              <w:rPr>
                <w:rFonts w:ascii="Times New Roman" w:hAnsi="Times New Roman" w:cs="Times New Roman" w:eastAsiaTheme="minorEastAsia"/>
                <w:lang w:eastAsia="zh-CN"/>
              </w:rPr>
              <w:t>2</w:t>
            </w:r>
          </w:p>
        </w:tc>
        <w:tc>
          <w:tcPr>
            <w:tcW w:w="1048" w:type="dxa"/>
            <w:gridSpan w:val="2"/>
          </w:tcPr>
          <w:p w14:paraId="7394A76D">
            <w:pPr>
              <w:pStyle w:val="17"/>
              <w:rPr>
                <w:rFonts w:ascii="Times New Roman" w:hAnsi="Times New Roman" w:cs="Times New Roman" w:eastAsiaTheme="minorEastAsia"/>
              </w:rPr>
            </w:pPr>
            <w:r>
              <w:rPr>
                <w:rFonts w:ascii="Times New Roman" w:hAnsi="Times New Roman" w:cs="Times New Roman" w:eastAsiaTheme="minorEastAsia"/>
                <w:lang w:eastAsia="zh-CN"/>
              </w:rPr>
              <w:t>3</w:t>
            </w:r>
          </w:p>
        </w:tc>
        <w:tc>
          <w:tcPr>
            <w:tcW w:w="1069" w:type="dxa"/>
            <w:gridSpan w:val="2"/>
          </w:tcPr>
          <w:p w14:paraId="14D704B0">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平均值</w:t>
            </w:r>
          </w:p>
        </w:tc>
        <w:tc>
          <w:tcPr>
            <w:tcW w:w="1803" w:type="dxa"/>
            <w:gridSpan w:val="2"/>
          </w:tcPr>
          <w:p w14:paraId="652102FD">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扩展不确定度</w:t>
            </w:r>
          </w:p>
        </w:tc>
      </w:tr>
      <w:tr w14:paraId="34AC41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1273" w:type="dxa"/>
            <w:vMerge w:val="continue"/>
            <w:tcBorders>
              <w:top w:val="nil"/>
              <w:bottom w:val="nil"/>
            </w:tcBorders>
          </w:tcPr>
          <w:p w14:paraId="49477A6A">
            <w:pPr>
              <w:rPr>
                <w:rFonts w:ascii="Times New Roman" w:hAnsi="Times New Roman" w:cs="Times New Roman"/>
              </w:rPr>
            </w:pPr>
          </w:p>
        </w:tc>
        <w:tc>
          <w:tcPr>
            <w:tcW w:w="819" w:type="dxa"/>
            <w:gridSpan w:val="2"/>
            <w:vMerge w:val="restart"/>
            <w:tcBorders>
              <w:bottom w:val="nil"/>
            </w:tcBorders>
          </w:tcPr>
          <w:p w14:paraId="0D384119">
            <w:pPr>
              <w:rPr>
                <w:rFonts w:ascii="Times New Roman" w:hAnsi="Times New Roman" w:cs="Times New Roman"/>
              </w:rPr>
            </w:pPr>
          </w:p>
        </w:tc>
        <w:tc>
          <w:tcPr>
            <w:tcW w:w="1029" w:type="dxa"/>
            <w:gridSpan w:val="2"/>
          </w:tcPr>
          <w:p w14:paraId="47EDF3A4">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上模</w:t>
            </w:r>
          </w:p>
        </w:tc>
        <w:tc>
          <w:tcPr>
            <w:tcW w:w="1059" w:type="dxa"/>
          </w:tcPr>
          <w:p w14:paraId="2FD3FCFD">
            <w:pPr>
              <w:rPr>
                <w:rFonts w:ascii="Times New Roman" w:hAnsi="Times New Roman" w:cs="Times New Roman"/>
              </w:rPr>
            </w:pPr>
          </w:p>
        </w:tc>
        <w:tc>
          <w:tcPr>
            <w:tcW w:w="1069" w:type="dxa"/>
            <w:gridSpan w:val="3"/>
          </w:tcPr>
          <w:p w14:paraId="66CE67C9">
            <w:pPr>
              <w:rPr>
                <w:rFonts w:ascii="Times New Roman" w:hAnsi="Times New Roman" w:cs="Times New Roman"/>
              </w:rPr>
            </w:pPr>
          </w:p>
        </w:tc>
        <w:tc>
          <w:tcPr>
            <w:tcW w:w="1048" w:type="dxa"/>
            <w:gridSpan w:val="2"/>
          </w:tcPr>
          <w:p w14:paraId="04B97EEA">
            <w:pPr>
              <w:rPr>
                <w:rFonts w:ascii="Times New Roman" w:hAnsi="Times New Roman" w:cs="Times New Roman"/>
              </w:rPr>
            </w:pPr>
          </w:p>
        </w:tc>
        <w:tc>
          <w:tcPr>
            <w:tcW w:w="1069" w:type="dxa"/>
            <w:gridSpan w:val="2"/>
          </w:tcPr>
          <w:p w14:paraId="48B1F2B5">
            <w:pPr>
              <w:rPr>
                <w:rFonts w:ascii="Times New Roman" w:hAnsi="Times New Roman" w:cs="Times New Roman"/>
              </w:rPr>
            </w:pPr>
          </w:p>
        </w:tc>
        <w:tc>
          <w:tcPr>
            <w:tcW w:w="1803" w:type="dxa"/>
            <w:gridSpan w:val="2"/>
            <w:vMerge w:val="restart"/>
            <w:tcBorders>
              <w:bottom w:val="nil"/>
            </w:tcBorders>
          </w:tcPr>
          <w:p w14:paraId="49E01FF1">
            <w:pPr>
              <w:rPr>
                <w:rFonts w:ascii="Times New Roman" w:hAnsi="Times New Roman" w:cs="Times New Roman"/>
              </w:rPr>
            </w:pPr>
          </w:p>
        </w:tc>
      </w:tr>
      <w:tr w14:paraId="4FC55F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273" w:type="dxa"/>
            <w:vMerge w:val="continue"/>
            <w:tcBorders>
              <w:top w:val="nil"/>
              <w:bottom w:val="nil"/>
            </w:tcBorders>
          </w:tcPr>
          <w:p w14:paraId="1EC9FDBB">
            <w:pPr>
              <w:rPr>
                <w:rFonts w:ascii="Times New Roman" w:hAnsi="Times New Roman" w:cs="Times New Roman"/>
              </w:rPr>
            </w:pPr>
          </w:p>
        </w:tc>
        <w:tc>
          <w:tcPr>
            <w:tcW w:w="819" w:type="dxa"/>
            <w:gridSpan w:val="2"/>
            <w:vMerge w:val="continue"/>
            <w:tcBorders>
              <w:top w:val="nil"/>
            </w:tcBorders>
          </w:tcPr>
          <w:p w14:paraId="1909701F">
            <w:pPr>
              <w:rPr>
                <w:rFonts w:ascii="Times New Roman" w:hAnsi="Times New Roman" w:cs="Times New Roman"/>
              </w:rPr>
            </w:pPr>
          </w:p>
        </w:tc>
        <w:tc>
          <w:tcPr>
            <w:tcW w:w="1029" w:type="dxa"/>
            <w:gridSpan w:val="2"/>
          </w:tcPr>
          <w:p w14:paraId="37D4AB87">
            <w:pPr>
              <w:pStyle w:val="17"/>
              <w:rPr>
                <w:rFonts w:ascii="Times New Roman" w:hAnsi="Times New Roman" w:cs="Times New Roman" w:eastAsiaTheme="minorEastAsia"/>
              </w:rPr>
            </w:pPr>
            <w:r>
              <w:rPr>
                <w:rFonts w:hint="eastAsia" w:ascii="Times New Roman" w:hAnsi="Times New Roman" w:cs="Times New Roman" w:eastAsiaTheme="minorEastAsia"/>
                <w:spacing w:val="4"/>
                <w:lang w:eastAsia="zh-CN"/>
              </w:rPr>
              <w:t>下模</w:t>
            </w:r>
          </w:p>
        </w:tc>
        <w:tc>
          <w:tcPr>
            <w:tcW w:w="1059" w:type="dxa"/>
          </w:tcPr>
          <w:p w14:paraId="5A26028F">
            <w:pPr>
              <w:rPr>
                <w:rFonts w:ascii="Times New Roman" w:hAnsi="Times New Roman" w:cs="Times New Roman"/>
              </w:rPr>
            </w:pPr>
          </w:p>
        </w:tc>
        <w:tc>
          <w:tcPr>
            <w:tcW w:w="1069" w:type="dxa"/>
            <w:gridSpan w:val="3"/>
          </w:tcPr>
          <w:p w14:paraId="530AD203">
            <w:pPr>
              <w:rPr>
                <w:rFonts w:ascii="Times New Roman" w:hAnsi="Times New Roman" w:cs="Times New Roman"/>
              </w:rPr>
            </w:pPr>
          </w:p>
        </w:tc>
        <w:tc>
          <w:tcPr>
            <w:tcW w:w="1048" w:type="dxa"/>
            <w:gridSpan w:val="2"/>
          </w:tcPr>
          <w:p w14:paraId="2D5D8B37">
            <w:pPr>
              <w:rPr>
                <w:rFonts w:ascii="Times New Roman" w:hAnsi="Times New Roman" w:cs="Times New Roman"/>
              </w:rPr>
            </w:pPr>
          </w:p>
        </w:tc>
        <w:tc>
          <w:tcPr>
            <w:tcW w:w="1069" w:type="dxa"/>
            <w:gridSpan w:val="2"/>
          </w:tcPr>
          <w:p w14:paraId="6061B424">
            <w:pPr>
              <w:rPr>
                <w:rFonts w:ascii="Times New Roman" w:hAnsi="Times New Roman" w:cs="Times New Roman"/>
              </w:rPr>
            </w:pPr>
          </w:p>
        </w:tc>
        <w:tc>
          <w:tcPr>
            <w:tcW w:w="1803" w:type="dxa"/>
            <w:gridSpan w:val="2"/>
            <w:vMerge w:val="continue"/>
            <w:tcBorders>
              <w:top w:val="nil"/>
            </w:tcBorders>
          </w:tcPr>
          <w:p w14:paraId="1961269E">
            <w:pPr>
              <w:rPr>
                <w:rFonts w:ascii="Times New Roman" w:hAnsi="Times New Roman" w:cs="Times New Roman"/>
              </w:rPr>
            </w:pPr>
          </w:p>
        </w:tc>
      </w:tr>
      <w:tr w14:paraId="53BD19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273" w:type="dxa"/>
            <w:vMerge w:val="continue"/>
            <w:tcBorders>
              <w:top w:val="nil"/>
              <w:bottom w:val="nil"/>
            </w:tcBorders>
          </w:tcPr>
          <w:p w14:paraId="4C2DD89D">
            <w:pPr>
              <w:rPr>
                <w:rFonts w:ascii="Times New Roman" w:hAnsi="Times New Roman" w:cs="Times New Roman"/>
              </w:rPr>
            </w:pPr>
          </w:p>
        </w:tc>
        <w:tc>
          <w:tcPr>
            <w:tcW w:w="819" w:type="dxa"/>
            <w:gridSpan w:val="2"/>
            <w:vMerge w:val="restart"/>
            <w:tcBorders>
              <w:bottom w:val="nil"/>
            </w:tcBorders>
          </w:tcPr>
          <w:p w14:paraId="1EB77C0A">
            <w:pPr>
              <w:rPr>
                <w:rFonts w:ascii="Times New Roman" w:hAnsi="Times New Roman" w:cs="Times New Roman"/>
              </w:rPr>
            </w:pPr>
          </w:p>
        </w:tc>
        <w:tc>
          <w:tcPr>
            <w:tcW w:w="1029" w:type="dxa"/>
            <w:gridSpan w:val="2"/>
          </w:tcPr>
          <w:p w14:paraId="043B5B43">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上模</w:t>
            </w:r>
          </w:p>
        </w:tc>
        <w:tc>
          <w:tcPr>
            <w:tcW w:w="1059" w:type="dxa"/>
          </w:tcPr>
          <w:p w14:paraId="2597BAE5">
            <w:pPr>
              <w:rPr>
                <w:rFonts w:ascii="Times New Roman" w:hAnsi="Times New Roman" w:cs="Times New Roman"/>
              </w:rPr>
            </w:pPr>
          </w:p>
        </w:tc>
        <w:tc>
          <w:tcPr>
            <w:tcW w:w="1069" w:type="dxa"/>
            <w:gridSpan w:val="3"/>
          </w:tcPr>
          <w:p w14:paraId="707A8177">
            <w:pPr>
              <w:rPr>
                <w:rFonts w:ascii="Times New Roman" w:hAnsi="Times New Roman" w:cs="Times New Roman"/>
              </w:rPr>
            </w:pPr>
          </w:p>
        </w:tc>
        <w:tc>
          <w:tcPr>
            <w:tcW w:w="1048" w:type="dxa"/>
            <w:gridSpan w:val="2"/>
          </w:tcPr>
          <w:p w14:paraId="64AA8C7F">
            <w:pPr>
              <w:rPr>
                <w:rFonts w:ascii="Times New Roman" w:hAnsi="Times New Roman" w:cs="Times New Roman"/>
              </w:rPr>
            </w:pPr>
          </w:p>
        </w:tc>
        <w:tc>
          <w:tcPr>
            <w:tcW w:w="1069" w:type="dxa"/>
            <w:gridSpan w:val="2"/>
          </w:tcPr>
          <w:p w14:paraId="12C20F01">
            <w:pPr>
              <w:rPr>
                <w:rFonts w:ascii="Times New Roman" w:hAnsi="Times New Roman" w:cs="Times New Roman"/>
              </w:rPr>
            </w:pPr>
          </w:p>
        </w:tc>
        <w:tc>
          <w:tcPr>
            <w:tcW w:w="1803" w:type="dxa"/>
            <w:gridSpan w:val="2"/>
            <w:vMerge w:val="restart"/>
            <w:tcBorders>
              <w:bottom w:val="nil"/>
            </w:tcBorders>
          </w:tcPr>
          <w:p w14:paraId="6DF5B0AF">
            <w:pPr>
              <w:rPr>
                <w:rFonts w:ascii="Times New Roman" w:hAnsi="Times New Roman" w:cs="Times New Roman"/>
              </w:rPr>
            </w:pPr>
          </w:p>
        </w:tc>
      </w:tr>
      <w:tr w14:paraId="492CEA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0" w:hRule="atLeast"/>
        </w:trPr>
        <w:tc>
          <w:tcPr>
            <w:tcW w:w="1273" w:type="dxa"/>
            <w:vMerge w:val="continue"/>
            <w:tcBorders>
              <w:top w:val="nil"/>
              <w:bottom w:val="nil"/>
            </w:tcBorders>
          </w:tcPr>
          <w:p w14:paraId="4E160FE7">
            <w:pPr>
              <w:rPr>
                <w:rFonts w:ascii="Times New Roman" w:hAnsi="Times New Roman" w:cs="Times New Roman"/>
              </w:rPr>
            </w:pPr>
          </w:p>
        </w:tc>
        <w:tc>
          <w:tcPr>
            <w:tcW w:w="819" w:type="dxa"/>
            <w:gridSpan w:val="2"/>
            <w:vMerge w:val="continue"/>
            <w:tcBorders>
              <w:top w:val="nil"/>
            </w:tcBorders>
          </w:tcPr>
          <w:p w14:paraId="22BE5C0F">
            <w:pPr>
              <w:rPr>
                <w:rFonts w:ascii="Times New Roman" w:hAnsi="Times New Roman" w:cs="Times New Roman"/>
              </w:rPr>
            </w:pPr>
          </w:p>
        </w:tc>
        <w:tc>
          <w:tcPr>
            <w:tcW w:w="1029" w:type="dxa"/>
            <w:gridSpan w:val="2"/>
          </w:tcPr>
          <w:p w14:paraId="61E64F31">
            <w:pPr>
              <w:pStyle w:val="17"/>
              <w:rPr>
                <w:rFonts w:ascii="Times New Roman" w:hAnsi="Times New Roman" w:cs="Times New Roman" w:eastAsiaTheme="minorEastAsia"/>
              </w:rPr>
            </w:pPr>
            <w:r>
              <w:rPr>
                <w:rFonts w:hint="eastAsia" w:ascii="Times New Roman" w:hAnsi="Times New Roman" w:cs="Times New Roman" w:eastAsiaTheme="minorEastAsia"/>
                <w:spacing w:val="4"/>
                <w:lang w:eastAsia="zh-CN"/>
              </w:rPr>
              <w:t>下模</w:t>
            </w:r>
          </w:p>
        </w:tc>
        <w:tc>
          <w:tcPr>
            <w:tcW w:w="1059" w:type="dxa"/>
          </w:tcPr>
          <w:p w14:paraId="72BD0CC8">
            <w:pPr>
              <w:rPr>
                <w:rFonts w:ascii="Times New Roman" w:hAnsi="Times New Roman" w:cs="Times New Roman"/>
              </w:rPr>
            </w:pPr>
          </w:p>
        </w:tc>
        <w:tc>
          <w:tcPr>
            <w:tcW w:w="1069" w:type="dxa"/>
            <w:gridSpan w:val="3"/>
          </w:tcPr>
          <w:p w14:paraId="334BAA06">
            <w:pPr>
              <w:rPr>
                <w:rFonts w:ascii="Times New Roman" w:hAnsi="Times New Roman" w:cs="Times New Roman"/>
              </w:rPr>
            </w:pPr>
          </w:p>
        </w:tc>
        <w:tc>
          <w:tcPr>
            <w:tcW w:w="1048" w:type="dxa"/>
            <w:gridSpan w:val="2"/>
          </w:tcPr>
          <w:p w14:paraId="54C43F48">
            <w:pPr>
              <w:rPr>
                <w:rFonts w:ascii="Times New Roman" w:hAnsi="Times New Roman" w:cs="Times New Roman"/>
              </w:rPr>
            </w:pPr>
          </w:p>
        </w:tc>
        <w:tc>
          <w:tcPr>
            <w:tcW w:w="1069" w:type="dxa"/>
            <w:gridSpan w:val="2"/>
          </w:tcPr>
          <w:p w14:paraId="40FB206E">
            <w:pPr>
              <w:rPr>
                <w:rFonts w:ascii="Times New Roman" w:hAnsi="Times New Roman" w:cs="Times New Roman"/>
              </w:rPr>
            </w:pPr>
          </w:p>
        </w:tc>
        <w:tc>
          <w:tcPr>
            <w:tcW w:w="1803" w:type="dxa"/>
            <w:gridSpan w:val="2"/>
            <w:vMerge w:val="continue"/>
            <w:tcBorders>
              <w:top w:val="nil"/>
            </w:tcBorders>
          </w:tcPr>
          <w:p w14:paraId="3D3759D1">
            <w:pPr>
              <w:rPr>
                <w:rFonts w:ascii="Times New Roman" w:hAnsi="Times New Roman" w:cs="Times New Roman"/>
              </w:rPr>
            </w:pPr>
          </w:p>
        </w:tc>
      </w:tr>
      <w:tr w14:paraId="64A482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1273" w:type="dxa"/>
            <w:vMerge w:val="continue"/>
            <w:tcBorders>
              <w:top w:val="nil"/>
            </w:tcBorders>
          </w:tcPr>
          <w:p w14:paraId="20F4B5A6">
            <w:pPr>
              <w:rPr>
                <w:rFonts w:ascii="Times New Roman" w:hAnsi="Times New Roman" w:cs="Times New Roman"/>
              </w:rPr>
            </w:pPr>
          </w:p>
        </w:tc>
        <w:tc>
          <w:tcPr>
            <w:tcW w:w="819" w:type="dxa"/>
            <w:gridSpan w:val="2"/>
          </w:tcPr>
          <w:p w14:paraId="26D0B7F2">
            <w:pPr>
              <w:rPr>
                <w:rFonts w:ascii="Times New Roman" w:hAnsi="Times New Roman" w:cs="Times New Roman"/>
              </w:rPr>
            </w:pPr>
          </w:p>
        </w:tc>
        <w:tc>
          <w:tcPr>
            <w:tcW w:w="1029" w:type="dxa"/>
            <w:gridSpan w:val="2"/>
          </w:tcPr>
          <w:p w14:paraId="1F0C1D7E">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模腔温度</w:t>
            </w:r>
          </w:p>
        </w:tc>
        <w:tc>
          <w:tcPr>
            <w:tcW w:w="1059" w:type="dxa"/>
          </w:tcPr>
          <w:p w14:paraId="6BD92106">
            <w:pPr>
              <w:rPr>
                <w:rFonts w:ascii="Times New Roman" w:hAnsi="Times New Roman" w:cs="Times New Roman"/>
              </w:rPr>
            </w:pPr>
          </w:p>
        </w:tc>
        <w:tc>
          <w:tcPr>
            <w:tcW w:w="1069" w:type="dxa"/>
            <w:gridSpan w:val="3"/>
          </w:tcPr>
          <w:p w14:paraId="4EFFE3E9">
            <w:pPr>
              <w:rPr>
                <w:rFonts w:ascii="Times New Roman" w:hAnsi="Times New Roman" w:cs="Times New Roman"/>
              </w:rPr>
            </w:pPr>
          </w:p>
        </w:tc>
        <w:tc>
          <w:tcPr>
            <w:tcW w:w="1048" w:type="dxa"/>
            <w:gridSpan w:val="2"/>
          </w:tcPr>
          <w:p w14:paraId="2E41DA17">
            <w:pPr>
              <w:rPr>
                <w:rFonts w:ascii="Times New Roman" w:hAnsi="Times New Roman" w:cs="Times New Roman"/>
              </w:rPr>
            </w:pPr>
          </w:p>
        </w:tc>
        <w:tc>
          <w:tcPr>
            <w:tcW w:w="1069" w:type="dxa"/>
            <w:gridSpan w:val="2"/>
          </w:tcPr>
          <w:p w14:paraId="16471862">
            <w:pPr>
              <w:rPr>
                <w:rFonts w:ascii="Times New Roman" w:hAnsi="Times New Roman" w:cs="Times New Roman"/>
              </w:rPr>
            </w:pPr>
          </w:p>
        </w:tc>
        <w:tc>
          <w:tcPr>
            <w:tcW w:w="1803" w:type="dxa"/>
            <w:gridSpan w:val="2"/>
          </w:tcPr>
          <w:p w14:paraId="443A47E3">
            <w:pPr>
              <w:rPr>
                <w:rFonts w:ascii="Times New Roman" w:hAnsi="Times New Roman" w:cs="Times New Roman"/>
              </w:rPr>
            </w:pPr>
          </w:p>
        </w:tc>
      </w:tr>
      <w:tr w14:paraId="40117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9169" w:type="dxa"/>
            <w:gridSpan w:val="15"/>
          </w:tcPr>
          <w:p w14:paraId="57724F84">
            <w:pPr>
              <w:pStyle w:val="17"/>
              <w:rPr>
                <w:rFonts w:ascii="Times New Roman" w:hAnsi="Times New Roman" w:cs="Times New Roman" w:eastAsiaTheme="minorEastAsia"/>
              </w:rPr>
            </w:pPr>
            <w:r>
              <w:rPr>
                <w:rFonts w:hint="eastAsia" w:ascii="Times New Roman" w:hAnsi="Times New Roman" w:cs="Times New Roman" w:eastAsiaTheme="minorEastAsia"/>
                <w:b/>
                <w:bCs/>
                <w:spacing w:val="-5"/>
                <w:lang w:eastAsia="zh-CN"/>
              </w:rPr>
              <w:t>标准器</w:t>
            </w:r>
          </w:p>
        </w:tc>
      </w:tr>
      <w:tr w14:paraId="5FBDE2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9" w:hRule="atLeast"/>
        </w:trPr>
        <w:tc>
          <w:tcPr>
            <w:tcW w:w="1523" w:type="dxa"/>
            <w:gridSpan w:val="2"/>
          </w:tcPr>
          <w:p w14:paraId="3AD82E32">
            <w:pPr>
              <w:pStyle w:val="17"/>
              <w:rPr>
                <w:rFonts w:ascii="Times New Roman" w:hAnsi="Times New Roman" w:cs="Times New Roman" w:eastAsiaTheme="minorEastAsia"/>
              </w:rPr>
            </w:pPr>
            <w:r>
              <w:rPr>
                <w:rFonts w:hint="eastAsia" w:ascii="Times New Roman" w:hAnsi="Times New Roman" w:cs="Times New Roman" w:eastAsiaTheme="minorEastAsia"/>
                <w:spacing w:val="5"/>
                <w:lang w:eastAsia="zh-CN"/>
              </w:rPr>
              <w:t>名称</w:t>
            </w:r>
          </w:p>
        </w:tc>
        <w:tc>
          <w:tcPr>
            <w:tcW w:w="1358" w:type="dxa"/>
            <w:gridSpan w:val="2"/>
          </w:tcPr>
          <w:p w14:paraId="3AD3C2E2">
            <w:pPr>
              <w:pStyle w:val="17"/>
              <w:rPr>
                <w:rFonts w:ascii="Times New Roman" w:hAnsi="Times New Roman" w:cs="Times New Roman" w:eastAsiaTheme="minorEastAsia"/>
              </w:rPr>
            </w:pPr>
            <w:r>
              <w:rPr>
                <w:rFonts w:hint="eastAsia" w:ascii="Times New Roman" w:hAnsi="Times New Roman" w:cs="Times New Roman" w:eastAsiaTheme="minorEastAsia"/>
                <w:spacing w:val="6"/>
                <w:lang w:eastAsia="zh-CN"/>
              </w:rPr>
              <w:t>编号</w:t>
            </w:r>
          </w:p>
        </w:tc>
        <w:tc>
          <w:tcPr>
            <w:tcW w:w="1299" w:type="dxa"/>
            <w:gridSpan w:val="2"/>
          </w:tcPr>
          <w:p w14:paraId="6C7E89DD">
            <w:pPr>
              <w:pStyle w:val="17"/>
              <w:rPr>
                <w:rFonts w:ascii="Times New Roman" w:hAnsi="Times New Roman" w:cs="Times New Roman" w:eastAsiaTheme="minorEastAsia"/>
              </w:rPr>
            </w:pPr>
            <w:r>
              <w:rPr>
                <w:rFonts w:hint="eastAsia" w:ascii="Times New Roman" w:hAnsi="Times New Roman" w:cs="Times New Roman" w:eastAsiaTheme="minorEastAsia"/>
                <w:spacing w:val="4"/>
                <w:lang w:eastAsia="zh-CN"/>
              </w:rPr>
              <w:t>证书号</w:t>
            </w:r>
          </w:p>
        </w:tc>
        <w:tc>
          <w:tcPr>
            <w:tcW w:w="1368" w:type="dxa"/>
            <w:gridSpan w:val="4"/>
          </w:tcPr>
          <w:p w14:paraId="3C200B08">
            <w:pPr>
              <w:pStyle w:val="17"/>
              <w:rPr>
                <w:rFonts w:ascii="Times New Roman" w:hAnsi="Times New Roman" w:cs="Times New Roman" w:eastAsiaTheme="minorEastAsia"/>
              </w:rPr>
            </w:pPr>
            <w:r>
              <w:rPr>
                <w:rFonts w:hint="eastAsia" w:ascii="Times New Roman" w:hAnsi="Times New Roman" w:cs="Times New Roman" w:eastAsiaTheme="minorEastAsia"/>
                <w:spacing w:val="4"/>
                <w:lang w:eastAsia="zh-CN"/>
              </w:rPr>
              <w:t>测量范围</w:t>
            </w:r>
          </w:p>
        </w:tc>
        <w:tc>
          <w:tcPr>
            <w:tcW w:w="1378" w:type="dxa"/>
            <w:gridSpan w:val="2"/>
          </w:tcPr>
          <w:p w14:paraId="230A7F86">
            <w:pPr>
              <w:pStyle w:val="17"/>
              <w:rPr>
                <w:rFonts w:ascii="Times New Roman" w:hAnsi="Times New Roman" w:cs="Times New Roman" w:eastAsiaTheme="minorEastAsia"/>
              </w:rPr>
            </w:pPr>
            <w:r>
              <w:rPr>
                <w:rFonts w:hint="eastAsia" w:ascii="Times New Roman" w:hAnsi="Times New Roman" w:cs="Times New Roman" w:eastAsiaTheme="minorEastAsia"/>
                <w:spacing w:val="-2"/>
                <w:lang w:eastAsia="zh-CN"/>
              </w:rPr>
              <w:t>有效期至</w:t>
            </w:r>
          </w:p>
        </w:tc>
        <w:tc>
          <w:tcPr>
            <w:tcW w:w="2243" w:type="dxa"/>
            <w:gridSpan w:val="3"/>
          </w:tcPr>
          <w:p w14:paraId="1A5A5A9D">
            <w:pPr>
              <w:pStyle w:val="17"/>
              <w:rPr>
                <w:rFonts w:ascii="Times New Roman" w:hAnsi="Times New Roman" w:cs="Times New Roman" w:eastAsiaTheme="minorEastAsia"/>
                <w:lang w:eastAsia="zh-CN"/>
              </w:rPr>
            </w:pPr>
            <w:r>
              <w:rPr>
                <w:rFonts w:hint="eastAsia" w:ascii="Times New Roman" w:hAnsi="Times New Roman" w:cs="Times New Roman" w:eastAsiaTheme="minorEastAsia"/>
                <w:spacing w:val="1"/>
                <w:lang w:eastAsia="zh-CN"/>
              </w:rPr>
              <w:t>不确定度或准确度等</w:t>
            </w:r>
          </w:p>
          <w:p w14:paraId="7A80F33A">
            <w:pPr>
              <w:pStyle w:val="17"/>
              <w:rPr>
                <w:rFonts w:ascii="Times New Roman" w:hAnsi="Times New Roman" w:cs="Times New Roman" w:eastAsiaTheme="minorEastAsia"/>
                <w:lang w:eastAsia="zh-CN"/>
              </w:rPr>
            </w:pPr>
            <w:r>
              <w:rPr>
                <w:rFonts w:hint="eastAsia" w:ascii="Times New Roman" w:hAnsi="Times New Roman" w:cs="Times New Roman" w:eastAsiaTheme="minorEastAsia"/>
                <w:spacing w:val="1"/>
                <w:lang w:eastAsia="zh-CN"/>
              </w:rPr>
              <w:t>级或最大允许误差</w:t>
            </w:r>
          </w:p>
        </w:tc>
      </w:tr>
      <w:tr w14:paraId="34AE85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23" w:type="dxa"/>
            <w:gridSpan w:val="2"/>
          </w:tcPr>
          <w:p w14:paraId="1ED2C23A">
            <w:pPr>
              <w:rPr>
                <w:rFonts w:ascii="Times New Roman" w:hAnsi="Times New Roman" w:cs="Times New Roman"/>
                <w:lang w:eastAsia="zh-CN"/>
              </w:rPr>
            </w:pPr>
          </w:p>
        </w:tc>
        <w:tc>
          <w:tcPr>
            <w:tcW w:w="1358" w:type="dxa"/>
            <w:gridSpan w:val="2"/>
          </w:tcPr>
          <w:p w14:paraId="6738E08C">
            <w:pPr>
              <w:rPr>
                <w:rFonts w:ascii="Times New Roman" w:hAnsi="Times New Roman" w:cs="Times New Roman"/>
                <w:lang w:eastAsia="zh-CN"/>
              </w:rPr>
            </w:pPr>
          </w:p>
        </w:tc>
        <w:tc>
          <w:tcPr>
            <w:tcW w:w="1299" w:type="dxa"/>
            <w:gridSpan w:val="2"/>
          </w:tcPr>
          <w:p w14:paraId="324A7F89">
            <w:pPr>
              <w:rPr>
                <w:rFonts w:ascii="Times New Roman" w:hAnsi="Times New Roman" w:cs="Times New Roman"/>
                <w:lang w:eastAsia="zh-CN"/>
              </w:rPr>
            </w:pPr>
          </w:p>
        </w:tc>
        <w:tc>
          <w:tcPr>
            <w:tcW w:w="1368" w:type="dxa"/>
            <w:gridSpan w:val="4"/>
          </w:tcPr>
          <w:p w14:paraId="405BF282">
            <w:pPr>
              <w:rPr>
                <w:rFonts w:ascii="Times New Roman" w:hAnsi="Times New Roman" w:cs="Times New Roman"/>
                <w:lang w:eastAsia="zh-CN"/>
              </w:rPr>
            </w:pPr>
          </w:p>
        </w:tc>
        <w:tc>
          <w:tcPr>
            <w:tcW w:w="1378" w:type="dxa"/>
            <w:gridSpan w:val="2"/>
          </w:tcPr>
          <w:p w14:paraId="184D88E5">
            <w:pPr>
              <w:rPr>
                <w:rFonts w:ascii="Times New Roman" w:hAnsi="Times New Roman" w:cs="Times New Roman"/>
                <w:lang w:eastAsia="zh-CN"/>
              </w:rPr>
            </w:pPr>
          </w:p>
        </w:tc>
        <w:tc>
          <w:tcPr>
            <w:tcW w:w="2243" w:type="dxa"/>
            <w:gridSpan w:val="3"/>
          </w:tcPr>
          <w:p w14:paraId="52777D98">
            <w:pPr>
              <w:rPr>
                <w:rFonts w:ascii="Times New Roman" w:hAnsi="Times New Roman" w:cs="Times New Roman"/>
                <w:lang w:eastAsia="zh-CN"/>
              </w:rPr>
            </w:pPr>
          </w:p>
        </w:tc>
      </w:tr>
      <w:tr w14:paraId="25A23A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523" w:type="dxa"/>
            <w:gridSpan w:val="2"/>
          </w:tcPr>
          <w:p w14:paraId="2CFE17C5">
            <w:pPr>
              <w:rPr>
                <w:rFonts w:ascii="Times New Roman" w:hAnsi="Times New Roman" w:cs="Times New Roman"/>
                <w:lang w:eastAsia="zh-CN"/>
              </w:rPr>
            </w:pPr>
          </w:p>
        </w:tc>
        <w:tc>
          <w:tcPr>
            <w:tcW w:w="1358" w:type="dxa"/>
            <w:gridSpan w:val="2"/>
          </w:tcPr>
          <w:p w14:paraId="6FE83169">
            <w:pPr>
              <w:rPr>
                <w:rFonts w:ascii="Times New Roman" w:hAnsi="Times New Roman" w:cs="Times New Roman"/>
                <w:lang w:eastAsia="zh-CN"/>
              </w:rPr>
            </w:pPr>
          </w:p>
        </w:tc>
        <w:tc>
          <w:tcPr>
            <w:tcW w:w="1299" w:type="dxa"/>
            <w:gridSpan w:val="2"/>
          </w:tcPr>
          <w:p w14:paraId="3C03ED96">
            <w:pPr>
              <w:rPr>
                <w:rFonts w:ascii="Times New Roman" w:hAnsi="Times New Roman" w:cs="Times New Roman"/>
                <w:lang w:eastAsia="zh-CN"/>
              </w:rPr>
            </w:pPr>
          </w:p>
        </w:tc>
        <w:tc>
          <w:tcPr>
            <w:tcW w:w="1368" w:type="dxa"/>
            <w:gridSpan w:val="4"/>
          </w:tcPr>
          <w:p w14:paraId="77E135A6">
            <w:pPr>
              <w:rPr>
                <w:rFonts w:ascii="Times New Roman" w:hAnsi="Times New Roman" w:cs="Times New Roman"/>
                <w:lang w:eastAsia="zh-CN"/>
              </w:rPr>
            </w:pPr>
          </w:p>
        </w:tc>
        <w:tc>
          <w:tcPr>
            <w:tcW w:w="1378" w:type="dxa"/>
            <w:gridSpan w:val="2"/>
          </w:tcPr>
          <w:p w14:paraId="7C91206C">
            <w:pPr>
              <w:rPr>
                <w:rFonts w:ascii="Times New Roman" w:hAnsi="Times New Roman" w:cs="Times New Roman"/>
                <w:lang w:eastAsia="zh-CN"/>
              </w:rPr>
            </w:pPr>
          </w:p>
        </w:tc>
        <w:tc>
          <w:tcPr>
            <w:tcW w:w="2243" w:type="dxa"/>
            <w:gridSpan w:val="3"/>
          </w:tcPr>
          <w:p w14:paraId="0777C3CA">
            <w:pPr>
              <w:rPr>
                <w:rFonts w:ascii="Times New Roman" w:hAnsi="Times New Roman" w:cs="Times New Roman"/>
                <w:lang w:eastAsia="zh-CN"/>
              </w:rPr>
            </w:pPr>
          </w:p>
        </w:tc>
      </w:tr>
      <w:tr w14:paraId="167D92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1523" w:type="dxa"/>
            <w:gridSpan w:val="2"/>
          </w:tcPr>
          <w:p w14:paraId="579C4863">
            <w:pPr>
              <w:rPr>
                <w:rFonts w:ascii="Times New Roman" w:hAnsi="Times New Roman" w:cs="Times New Roman"/>
                <w:lang w:eastAsia="zh-CN"/>
              </w:rPr>
            </w:pPr>
          </w:p>
        </w:tc>
        <w:tc>
          <w:tcPr>
            <w:tcW w:w="1358" w:type="dxa"/>
            <w:gridSpan w:val="2"/>
          </w:tcPr>
          <w:p w14:paraId="1CC6C3D6">
            <w:pPr>
              <w:rPr>
                <w:rFonts w:ascii="Times New Roman" w:hAnsi="Times New Roman" w:cs="Times New Roman"/>
                <w:lang w:eastAsia="zh-CN"/>
              </w:rPr>
            </w:pPr>
          </w:p>
        </w:tc>
        <w:tc>
          <w:tcPr>
            <w:tcW w:w="1299" w:type="dxa"/>
            <w:gridSpan w:val="2"/>
          </w:tcPr>
          <w:p w14:paraId="6EA082A7">
            <w:pPr>
              <w:rPr>
                <w:rFonts w:ascii="Times New Roman" w:hAnsi="Times New Roman" w:cs="Times New Roman"/>
                <w:lang w:eastAsia="zh-CN"/>
              </w:rPr>
            </w:pPr>
          </w:p>
        </w:tc>
        <w:tc>
          <w:tcPr>
            <w:tcW w:w="1368" w:type="dxa"/>
            <w:gridSpan w:val="4"/>
          </w:tcPr>
          <w:p w14:paraId="77533E94">
            <w:pPr>
              <w:rPr>
                <w:rFonts w:ascii="Times New Roman" w:hAnsi="Times New Roman" w:cs="Times New Roman"/>
                <w:lang w:eastAsia="zh-CN"/>
              </w:rPr>
            </w:pPr>
          </w:p>
        </w:tc>
        <w:tc>
          <w:tcPr>
            <w:tcW w:w="1378" w:type="dxa"/>
            <w:gridSpan w:val="2"/>
          </w:tcPr>
          <w:p w14:paraId="45EEADFF">
            <w:pPr>
              <w:rPr>
                <w:rFonts w:ascii="Times New Roman" w:hAnsi="Times New Roman" w:cs="Times New Roman"/>
                <w:lang w:eastAsia="zh-CN"/>
              </w:rPr>
            </w:pPr>
          </w:p>
        </w:tc>
        <w:tc>
          <w:tcPr>
            <w:tcW w:w="2243" w:type="dxa"/>
            <w:gridSpan w:val="3"/>
          </w:tcPr>
          <w:p w14:paraId="3D930FCC">
            <w:pPr>
              <w:rPr>
                <w:rFonts w:ascii="Times New Roman" w:hAnsi="Times New Roman" w:cs="Times New Roman"/>
                <w:lang w:eastAsia="zh-CN"/>
              </w:rPr>
            </w:pPr>
          </w:p>
        </w:tc>
      </w:tr>
      <w:tr w14:paraId="741261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23" w:type="dxa"/>
            <w:gridSpan w:val="2"/>
          </w:tcPr>
          <w:p w14:paraId="4098497A">
            <w:pPr>
              <w:pStyle w:val="17"/>
              <w:rPr>
                <w:rFonts w:ascii="Times New Roman" w:hAnsi="Times New Roman" w:cs="Times New Roman" w:eastAsiaTheme="minorEastAsia"/>
              </w:rPr>
            </w:pPr>
            <w:r>
              <w:rPr>
                <w:rFonts w:hint="eastAsia" w:ascii="Times New Roman" w:hAnsi="Times New Roman" w:cs="Times New Roman" w:eastAsiaTheme="minorEastAsia"/>
                <w:spacing w:val="3"/>
                <w:lang w:eastAsia="zh-CN"/>
              </w:rPr>
              <w:t>校准依据</w:t>
            </w:r>
          </w:p>
        </w:tc>
        <w:tc>
          <w:tcPr>
            <w:tcW w:w="7646" w:type="dxa"/>
            <w:gridSpan w:val="13"/>
          </w:tcPr>
          <w:p w14:paraId="777995DD">
            <w:pPr>
              <w:rPr>
                <w:rFonts w:ascii="Times New Roman" w:hAnsi="Times New Roman" w:cs="Times New Roman"/>
              </w:rPr>
            </w:pPr>
          </w:p>
        </w:tc>
      </w:tr>
      <w:tr w14:paraId="75285F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523" w:type="dxa"/>
            <w:gridSpan w:val="2"/>
          </w:tcPr>
          <w:p w14:paraId="16AAF3C4">
            <w:pPr>
              <w:pStyle w:val="17"/>
              <w:rPr>
                <w:rFonts w:ascii="Times New Roman" w:hAnsi="Times New Roman" w:cs="Times New Roman" w:eastAsiaTheme="minorEastAsia"/>
              </w:rPr>
            </w:pPr>
            <w:r>
              <w:rPr>
                <w:rFonts w:hint="eastAsia" w:ascii="Times New Roman" w:hAnsi="Times New Roman" w:cs="Times New Roman" w:eastAsiaTheme="minorEastAsia"/>
                <w:spacing w:val="4"/>
                <w:lang w:eastAsia="zh-CN"/>
              </w:rPr>
              <w:t>校准地点</w:t>
            </w:r>
          </w:p>
        </w:tc>
        <w:tc>
          <w:tcPr>
            <w:tcW w:w="3256" w:type="dxa"/>
            <w:gridSpan w:val="5"/>
          </w:tcPr>
          <w:p w14:paraId="6156F9EE">
            <w:pPr>
              <w:rPr>
                <w:rFonts w:ascii="Times New Roman" w:hAnsi="Times New Roman" w:cs="Times New Roman"/>
              </w:rPr>
            </w:pPr>
          </w:p>
        </w:tc>
        <w:tc>
          <w:tcPr>
            <w:tcW w:w="4390" w:type="dxa"/>
            <w:gridSpan w:val="8"/>
          </w:tcPr>
          <w:p w14:paraId="28C10B4A">
            <w:pPr>
              <w:pStyle w:val="17"/>
              <w:rPr>
                <w:rFonts w:ascii="Times New Roman" w:hAnsi="Times New Roman" w:cs="Times New Roman" w:eastAsiaTheme="minorEastAsia"/>
              </w:rPr>
            </w:pPr>
            <w:r>
              <w:rPr>
                <w:rFonts w:hint="eastAsia" w:ascii="Times New Roman" w:hAnsi="Times New Roman" w:cs="Times New Roman" w:eastAsiaTheme="minorEastAsia"/>
                <w:spacing w:val="-4"/>
                <w:lang w:eastAsia="zh-CN"/>
              </w:rPr>
              <w:t>校准日期</w:t>
            </w:r>
            <w:r>
              <w:rPr>
                <w:rFonts w:ascii="Times New Roman" w:hAnsi="Times New Roman" w:cs="Times New Roman" w:eastAsiaTheme="minorEastAsia"/>
                <w:spacing w:val="7"/>
                <w:lang w:eastAsia="zh-CN"/>
              </w:rPr>
              <w:t xml:space="preserve">    </w:t>
            </w:r>
            <w:r>
              <w:rPr>
                <w:rFonts w:hint="eastAsia" w:ascii="Times New Roman" w:hAnsi="Times New Roman" w:cs="Times New Roman" w:eastAsiaTheme="minorEastAsia"/>
                <w:spacing w:val="-4"/>
                <w:lang w:eastAsia="zh-CN"/>
              </w:rPr>
              <w:t>年</w:t>
            </w:r>
            <w:r>
              <w:rPr>
                <w:rFonts w:ascii="Times New Roman" w:hAnsi="Times New Roman" w:cs="Times New Roman" w:eastAsiaTheme="minorEastAsia"/>
                <w:spacing w:val="8"/>
                <w:lang w:eastAsia="zh-CN"/>
              </w:rPr>
              <w:t xml:space="preserve">   </w:t>
            </w:r>
            <w:r>
              <w:rPr>
                <w:rFonts w:hint="eastAsia" w:ascii="Times New Roman" w:hAnsi="Times New Roman" w:cs="Times New Roman" w:eastAsiaTheme="minorEastAsia"/>
                <w:spacing w:val="-4"/>
                <w:lang w:eastAsia="zh-CN"/>
              </w:rPr>
              <w:t>月</w:t>
            </w:r>
            <w:r>
              <w:rPr>
                <w:rFonts w:ascii="Times New Roman" w:hAnsi="Times New Roman" w:cs="Times New Roman" w:eastAsiaTheme="minorEastAsia"/>
                <w:spacing w:val="19"/>
                <w:lang w:eastAsia="zh-CN"/>
              </w:rPr>
              <w:t xml:space="preserve">   </w:t>
            </w:r>
            <w:r>
              <w:rPr>
                <w:rFonts w:hint="eastAsia" w:ascii="Times New Roman" w:hAnsi="Times New Roman" w:cs="Times New Roman" w:eastAsiaTheme="minorEastAsia"/>
                <w:spacing w:val="-4"/>
                <w:lang w:eastAsia="zh-CN"/>
              </w:rPr>
              <w:t>日</w:t>
            </w:r>
          </w:p>
        </w:tc>
      </w:tr>
      <w:tr w14:paraId="6AB92F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1523" w:type="dxa"/>
            <w:gridSpan w:val="2"/>
          </w:tcPr>
          <w:p w14:paraId="230DF805">
            <w:pPr>
              <w:pStyle w:val="17"/>
              <w:rPr>
                <w:rFonts w:ascii="Times New Roman" w:hAnsi="Times New Roman" w:cs="Times New Roman" w:eastAsiaTheme="minorEastAsia"/>
              </w:rPr>
            </w:pPr>
            <w:r>
              <w:rPr>
                <w:rFonts w:hint="eastAsia" w:ascii="Times New Roman" w:hAnsi="Times New Roman" w:cs="Times New Roman" w:eastAsiaTheme="minorEastAsia"/>
                <w:spacing w:val="5"/>
                <w:lang w:eastAsia="zh-CN"/>
              </w:rPr>
              <w:t>备注</w:t>
            </w:r>
          </w:p>
        </w:tc>
        <w:tc>
          <w:tcPr>
            <w:tcW w:w="7646" w:type="dxa"/>
            <w:gridSpan w:val="13"/>
          </w:tcPr>
          <w:p w14:paraId="3C36DAD9">
            <w:pPr>
              <w:rPr>
                <w:rFonts w:ascii="Times New Roman" w:hAnsi="Times New Roman" w:cs="Times New Roman"/>
              </w:rPr>
            </w:pPr>
          </w:p>
        </w:tc>
      </w:tr>
    </w:tbl>
    <w:p w14:paraId="3F5EE680">
      <w:pPr>
        <w:spacing w:before="183" w:line="220" w:lineRule="auto"/>
        <w:ind w:left="30"/>
        <w:rPr>
          <w:rFonts w:ascii="宋体" w:hAnsi="宋体" w:eastAsia="宋体" w:cs="宋体"/>
          <w:sz w:val="20"/>
          <w:szCs w:val="20"/>
        </w:rPr>
      </w:pPr>
      <w:r>
        <w:rPr>
          <w:rFonts w:hint="eastAsia" w:ascii="宋体" w:hAnsi="宋体" w:eastAsia="宋体" w:cs="宋体"/>
          <w:spacing w:val="22"/>
          <w:sz w:val="20"/>
          <w:szCs w:val="20"/>
          <w:lang w:eastAsia="zh-CN"/>
        </w:rPr>
        <w:t>校准员</w:t>
      </w:r>
      <w:r>
        <w:rPr>
          <w:rFonts w:ascii="宋体" w:hAnsi="宋体" w:eastAsia="宋体" w:cs="宋体"/>
          <w:spacing w:val="-24"/>
          <w:sz w:val="20"/>
          <w:szCs w:val="20"/>
          <w:lang w:eastAsia="zh-CN"/>
        </w:rPr>
        <w:t xml:space="preserve"> </w:t>
      </w:r>
      <w:r>
        <w:rPr>
          <w:rFonts w:hint="eastAsia" w:ascii="宋体" w:hAnsi="宋体" w:eastAsia="宋体" w:cs="宋体"/>
          <w:spacing w:val="22"/>
          <w:sz w:val="20"/>
          <w:szCs w:val="20"/>
          <w:lang w:eastAsia="zh-CN"/>
        </w:rPr>
        <w:t>：</w:t>
      </w:r>
      <w:r>
        <w:rPr>
          <w:rFonts w:ascii="宋体" w:hAnsi="宋体" w:eastAsia="宋体" w:cs="宋体"/>
          <w:spacing w:val="1"/>
          <w:sz w:val="20"/>
          <w:szCs w:val="20"/>
          <w:lang w:eastAsia="zh-CN"/>
        </w:rPr>
        <w:t xml:space="preserve">                                 </w:t>
      </w:r>
      <w:r>
        <w:rPr>
          <w:rFonts w:ascii="宋体" w:hAnsi="宋体" w:eastAsia="宋体" w:cs="宋体"/>
          <w:sz w:val="20"/>
          <w:szCs w:val="20"/>
          <w:lang w:eastAsia="zh-CN"/>
        </w:rPr>
        <w:t xml:space="preserve">   </w:t>
      </w:r>
      <w:r>
        <w:rPr>
          <w:rFonts w:hint="eastAsia" w:ascii="宋体" w:hAnsi="宋体" w:eastAsia="宋体" w:cs="宋体"/>
          <w:spacing w:val="22"/>
          <w:sz w:val="20"/>
          <w:szCs w:val="20"/>
          <w:lang w:eastAsia="zh-CN"/>
        </w:rPr>
        <w:t>核验员</w:t>
      </w:r>
      <w:r>
        <w:rPr>
          <w:rFonts w:ascii="宋体" w:hAnsi="宋体" w:eastAsia="宋体" w:cs="宋体"/>
          <w:spacing w:val="-40"/>
          <w:sz w:val="20"/>
          <w:szCs w:val="20"/>
          <w:lang w:eastAsia="zh-CN"/>
        </w:rPr>
        <w:t xml:space="preserve"> </w:t>
      </w:r>
      <w:r>
        <w:rPr>
          <w:rFonts w:hint="eastAsia" w:ascii="宋体" w:hAnsi="宋体" w:eastAsia="宋体" w:cs="宋体"/>
          <w:spacing w:val="22"/>
          <w:sz w:val="20"/>
          <w:szCs w:val="20"/>
          <w:lang w:eastAsia="zh-CN"/>
        </w:rPr>
        <w:t>：</w:t>
      </w:r>
    </w:p>
    <w:p w14:paraId="40C591DD">
      <w:pPr>
        <w:spacing w:line="220" w:lineRule="auto"/>
        <w:rPr>
          <w:rFonts w:ascii="宋体" w:hAnsi="宋体" w:eastAsia="宋体" w:cs="宋体"/>
          <w:sz w:val="20"/>
          <w:szCs w:val="20"/>
          <w:lang w:eastAsia="zh-CN"/>
        </w:rPr>
      </w:pPr>
    </w:p>
    <w:p w14:paraId="131BD021">
      <w:pPr>
        <w:spacing w:line="220" w:lineRule="auto"/>
        <w:rPr>
          <w:rFonts w:ascii="宋体" w:hAnsi="宋体" w:eastAsia="宋体" w:cs="宋体"/>
          <w:sz w:val="20"/>
          <w:szCs w:val="20"/>
          <w:lang w:eastAsia="zh-CN"/>
        </w:rPr>
        <w:sectPr>
          <w:headerReference r:id="rId12" w:type="default"/>
          <w:footerReference r:id="rId13" w:type="default"/>
          <w:pgSz w:w="11910" w:h="16840"/>
          <w:pgMar w:top="1526" w:right="1339" w:bottom="1304" w:left="1349" w:header="1167" w:footer="1169" w:gutter="0"/>
          <w:cols w:space="720" w:num="1"/>
        </w:sectPr>
      </w:pPr>
    </w:p>
    <w:p w14:paraId="281B447A">
      <w:pPr>
        <w:spacing w:before="188" w:line="222" w:lineRule="auto"/>
        <w:ind w:left="44"/>
        <w:outlineLvl w:val="0"/>
        <w:rPr>
          <w:rFonts w:ascii="黑体" w:hAnsi="黑体" w:eastAsia="黑体" w:cs="黑体"/>
          <w:b/>
          <w:bCs/>
          <w:spacing w:val="1"/>
          <w:sz w:val="28"/>
          <w:szCs w:val="28"/>
          <w:lang w:eastAsia="zh-CN"/>
        </w:rPr>
      </w:pPr>
    </w:p>
    <w:p w14:paraId="5CC9DFD4">
      <w:pPr>
        <w:pStyle w:val="2"/>
        <w:spacing w:before="0" w:after="0" w:line="360" w:lineRule="auto"/>
        <w:ind w:left="1273" w:leftChars="606" w:firstLine="2"/>
        <w:rPr>
          <w:sz w:val="30"/>
          <w:szCs w:val="30"/>
          <w:lang w:eastAsia="zh-CN"/>
        </w:rPr>
      </w:pPr>
      <w:bookmarkStart w:id="91" w:name="bookmark14"/>
      <w:bookmarkEnd w:id="91"/>
      <w:bookmarkStart w:id="92" w:name="_Toc207859799"/>
      <w:r>
        <w:rPr>
          <w:rFonts w:hint="eastAsia"/>
          <w:sz w:val="30"/>
          <w:szCs w:val="30"/>
          <w:lang w:eastAsia="zh-CN"/>
        </w:rPr>
        <w:t>附录</w:t>
      </w:r>
      <w:r>
        <w:rPr>
          <w:sz w:val="30"/>
          <w:szCs w:val="30"/>
          <w:lang w:eastAsia="zh-CN"/>
        </w:rPr>
        <w:t xml:space="preserve">B  </w:t>
      </w:r>
      <w:r>
        <w:rPr>
          <w:rFonts w:hint="eastAsia"/>
          <w:sz w:val="30"/>
          <w:szCs w:val="30"/>
          <w:lang w:eastAsia="zh-CN"/>
        </w:rPr>
        <w:t>橡胶无转子硫化仪校准证书的内页格式</w:t>
      </w:r>
      <w:bookmarkEnd w:id="92"/>
    </w:p>
    <w:p w14:paraId="3B1CE5EF">
      <w:pPr>
        <w:spacing w:before="193"/>
        <w:rPr>
          <w:lang w:eastAsia="zh-CN"/>
        </w:rPr>
      </w:pPr>
    </w:p>
    <w:tbl>
      <w:tblPr>
        <w:tblStyle w:val="16"/>
        <w:tblW w:w="9139" w:type="dxa"/>
        <w:tblInd w:w="128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33"/>
        <w:gridCol w:w="818"/>
        <w:gridCol w:w="220"/>
        <w:gridCol w:w="455"/>
        <w:gridCol w:w="803"/>
        <w:gridCol w:w="190"/>
        <w:gridCol w:w="220"/>
        <w:gridCol w:w="488"/>
        <w:gridCol w:w="561"/>
        <w:gridCol w:w="300"/>
        <w:gridCol w:w="557"/>
        <w:gridCol w:w="411"/>
        <w:gridCol w:w="210"/>
        <w:gridCol w:w="1363"/>
        <w:gridCol w:w="95"/>
        <w:gridCol w:w="1815"/>
      </w:tblGrid>
      <w:tr w14:paraId="62FD9E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4" w:hRule="atLeast"/>
        </w:trPr>
        <w:tc>
          <w:tcPr>
            <w:tcW w:w="9139" w:type="dxa"/>
            <w:gridSpan w:val="16"/>
          </w:tcPr>
          <w:p w14:paraId="6EE8454D">
            <w:pPr>
              <w:pStyle w:val="17"/>
              <w:rPr>
                <w:lang w:eastAsia="zh-CN"/>
              </w:rPr>
            </w:pPr>
            <w:r>
              <w:rPr>
                <w:rFonts w:hint="eastAsia"/>
                <w:spacing w:val="2"/>
                <w:lang w:eastAsia="zh-CN"/>
              </w:rPr>
              <w:t>证书编号</w:t>
            </w:r>
            <w:r>
              <w:rPr>
                <w:spacing w:val="2"/>
                <w:lang w:eastAsia="zh-CN"/>
              </w:rPr>
              <w:t>××××××-××××</w:t>
            </w:r>
          </w:p>
        </w:tc>
      </w:tr>
      <w:tr w14:paraId="3E52AE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9" w:hRule="atLeast"/>
        </w:trPr>
        <w:tc>
          <w:tcPr>
            <w:tcW w:w="9139" w:type="dxa"/>
            <w:gridSpan w:val="16"/>
          </w:tcPr>
          <w:p w14:paraId="5A1F0F12">
            <w:pPr>
              <w:pStyle w:val="17"/>
            </w:pPr>
            <w:r>
              <w:rPr>
                <w:rFonts w:hint="eastAsia"/>
                <w:spacing w:val="2"/>
                <w:lang w:eastAsia="zh-CN"/>
              </w:rPr>
              <w:t>校准机构授权说明</w:t>
            </w:r>
          </w:p>
        </w:tc>
      </w:tr>
      <w:tr w14:paraId="4F98BA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9" w:hRule="atLeast"/>
        </w:trPr>
        <w:tc>
          <w:tcPr>
            <w:tcW w:w="9139" w:type="dxa"/>
            <w:gridSpan w:val="16"/>
          </w:tcPr>
          <w:p w14:paraId="5D586FA4">
            <w:pPr>
              <w:pStyle w:val="17"/>
              <w:rPr>
                <w:lang w:eastAsia="zh-CN"/>
              </w:rPr>
            </w:pPr>
            <w:r>
              <w:rPr>
                <w:rFonts w:hint="eastAsia"/>
                <w:spacing w:val="1"/>
                <w:lang w:eastAsia="zh-CN"/>
              </w:rPr>
              <w:t>校准的技术依据</w:t>
            </w:r>
            <w:r>
              <w:rPr>
                <w:spacing w:val="1"/>
                <w:lang w:eastAsia="zh-CN"/>
              </w:rPr>
              <w:t xml:space="preserve"> </w:t>
            </w:r>
            <w:r>
              <w:rPr>
                <w:lang w:eastAsia="zh-CN"/>
              </w:rPr>
              <w:t>JJFxxxx—202</w:t>
            </w:r>
            <w:r>
              <w:rPr>
                <w:rFonts w:hint="eastAsia"/>
                <w:lang w:eastAsia="zh-CN"/>
              </w:rPr>
              <w:t>x《橡胶无转子硫化仪校准规范》</w:t>
            </w:r>
          </w:p>
        </w:tc>
      </w:tr>
      <w:tr w14:paraId="417297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9139" w:type="dxa"/>
            <w:gridSpan w:val="16"/>
          </w:tcPr>
          <w:p w14:paraId="27066F20">
            <w:pPr>
              <w:pStyle w:val="17"/>
            </w:pPr>
            <w:r>
              <w:rPr>
                <w:rFonts w:hint="eastAsia"/>
                <w:spacing w:val="2"/>
                <w:lang w:eastAsia="zh-CN"/>
              </w:rPr>
              <w:t>校准环境条件</w:t>
            </w:r>
            <w:bookmarkStart w:id="93" w:name="OLE_LINK45"/>
            <w:bookmarkStart w:id="94" w:name="OLE_LINK44"/>
            <w:r>
              <w:rPr>
                <w:rFonts w:hint="eastAsia"/>
                <w:spacing w:val="2"/>
                <w:lang w:eastAsia="zh-CN"/>
              </w:rPr>
              <w:t>及地点</w:t>
            </w:r>
            <w:bookmarkEnd w:id="93"/>
            <w:bookmarkEnd w:id="94"/>
          </w:p>
        </w:tc>
      </w:tr>
      <w:tr w14:paraId="23E681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trPr>
        <w:tc>
          <w:tcPr>
            <w:tcW w:w="1451" w:type="dxa"/>
            <w:gridSpan w:val="2"/>
          </w:tcPr>
          <w:p w14:paraId="0DEECB2A">
            <w:pPr>
              <w:pStyle w:val="17"/>
            </w:pPr>
            <w:r>
              <w:rPr>
                <w:rFonts w:hint="eastAsia"/>
                <w:spacing w:val="9"/>
                <w:lang w:eastAsia="zh-CN"/>
              </w:rPr>
              <w:t>地点</w:t>
            </w:r>
          </w:p>
        </w:tc>
        <w:tc>
          <w:tcPr>
            <w:tcW w:w="7688" w:type="dxa"/>
            <w:gridSpan w:val="14"/>
          </w:tcPr>
          <w:p w14:paraId="21D3452E"/>
        </w:tc>
      </w:tr>
      <w:tr w14:paraId="1D3FF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7" w:hRule="atLeast"/>
        </w:trPr>
        <w:tc>
          <w:tcPr>
            <w:tcW w:w="1451" w:type="dxa"/>
            <w:gridSpan w:val="2"/>
          </w:tcPr>
          <w:p w14:paraId="05F5643B">
            <w:pPr>
              <w:pStyle w:val="17"/>
            </w:pPr>
            <w:r>
              <w:rPr>
                <w:rFonts w:hint="eastAsia"/>
                <w:spacing w:val="-2"/>
                <w:lang w:eastAsia="zh-CN"/>
              </w:rPr>
              <w:t>环境条件</w:t>
            </w:r>
          </w:p>
        </w:tc>
        <w:tc>
          <w:tcPr>
            <w:tcW w:w="1478" w:type="dxa"/>
            <w:gridSpan w:val="3"/>
          </w:tcPr>
          <w:p w14:paraId="478C6488">
            <w:pPr>
              <w:pStyle w:val="17"/>
            </w:pPr>
            <w:r>
              <w:rPr>
                <w:lang w:eastAsia="zh-CN"/>
              </w:rPr>
              <w:t>℃</w:t>
            </w:r>
          </w:p>
        </w:tc>
        <w:tc>
          <w:tcPr>
            <w:tcW w:w="1459" w:type="dxa"/>
            <w:gridSpan w:val="4"/>
          </w:tcPr>
          <w:p w14:paraId="04A81594">
            <w:pPr>
              <w:pStyle w:val="17"/>
            </w:pPr>
            <w:r>
              <w:rPr>
                <w:rFonts w:hint="eastAsia"/>
                <w:spacing w:val="3"/>
                <w:lang w:eastAsia="zh-CN"/>
              </w:rPr>
              <w:t>相对湿度</w:t>
            </w:r>
          </w:p>
        </w:tc>
        <w:tc>
          <w:tcPr>
            <w:tcW w:w="1478" w:type="dxa"/>
            <w:gridSpan w:val="4"/>
          </w:tcPr>
          <w:p w14:paraId="138D3D78">
            <w:pPr>
              <w:pStyle w:val="17"/>
            </w:pPr>
            <w:r>
              <w:rPr>
                <w:lang w:eastAsia="zh-CN"/>
              </w:rPr>
              <w:t>%</w:t>
            </w:r>
          </w:p>
        </w:tc>
        <w:tc>
          <w:tcPr>
            <w:tcW w:w="1458" w:type="dxa"/>
            <w:gridSpan w:val="2"/>
          </w:tcPr>
          <w:p w14:paraId="0B7AFF5F">
            <w:pPr>
              <w:pStyle w:val="17"/>
            </w:pPr>
            <w:r>
              <w:rPr>
                <w:rFonts w:hint="eastAsia"/>
                <w:spacing w:val="-3"/>
                <w:lang w:eastAsia="zh-CN"/>
              </w:rPr>
              <w:t>其他</w:t>
            </w:r>
          </w:p>
        </w:tc>
        <w:tc>
          <w:tcPr>
            <w:tcW w:w="1815" w:type="dxa"/>
          </w:tcPr>
          <w:p w14:paraId="16464235"/>
        </w:tc>
      </w:tr>
      <w:tr w14:paraId="4E498B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0" w:hRule="atLeast"/>
        </w:trPr>
        <w:tc>
          <w:tcPr>
            <w:tcW w:w="9139" w:type="dxa"/>
            <w:gridSpan w:val="16"/>
          </w:tcPr>
          <w:p w14:paraId="4F4CBCAC">
            <w:pPr>
              <w:pStyle w:val="17"/>
              <w:rPr>
                <w:lang w:eastAsia="zh-CN"/>
              </w:rPr>
            </w:pPr>
            <w:r>
              <w:rPr>
                <w:rFonts w:hint="eastAsia"/>
                <w:spacing w:val="-1"/>
                <w:lang w:eastAsia="zh-CN"/>
              </w:rPr>
              <w:t>校准使用的计量</w:t>
            </w:r>
            <w:r>
              <w:rPr>
                <w:spacing w:val="-1"/>
                <w:lang w:eastAsia="zh-CN"/>
              </w:rPr>
              <w:t>(</w:t>
            </w:r>
            <w:r>
              <w:rPr>
                <w:rFonts w:hint="eastAsia"/>
                <w:spacing w:val="-1"/>
                <w:lang w:eastAsia="zh-CN"/>
              </w:rPr>
              <w:t>基</w:t>
            </w:r>
            <w:r>
              <w:rPr>
                <w:spacing w:val="-1"/>
                <w:lang w:eastAsia="zh-CN"/>
              </w:rPr>
              <w:t>)</w:t>
            </w:r>
            <w:r>
              <w:rPr>
                <w:rFonts w:hint="eastAsia"/>
                <w:spacing w:val="-1"/>
                <w:lang w:eastAsia="zh-CN"/>
              </w:rPr>
              <w:t>标准装置</w:t>
            </w:r>
          </w:p>
        </w:tc>
      </w:tr>
      <w:tr w14:paraId="1507B3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1" w:hRule="atLeast"/>
        </w:trPr>
        <w:tc>
          <w:tcPr>
            <w:tcW w:w="1671" w:type="dxa"/>
            <w:gridSpan w:val="3"/>
          </w:tcPr>
          <w:p w14:paraId="4907EFE4">
            <w:pPr>
              <w:rPr>
                <w:lang w:eastAsia="zh-CN"/>
              </w:rPr>
            </w:pPr>
          </w:p>
          <w:p w14:paraId="2BB50C74">
            <w:pPr>
              <w:pStyle w:val="17"/>
            </w:pPr>
            <w:r>
              <w:rPr>
                <w:rFonts w:hint="eastAsia"/>
                <w:spacing w:val="5"/>
                <w:lang w:eastAsia="zh-CN"/>
              </w:rPr>
              <w:t>名称</w:t>
            </w:r>
          </w:p>
        </w:tc>
        <w:tc>
          <w:tcPr>
            <w:tcW w:w="1448" w:type="dxa"/>
            <w:gridSpan w:val="3"/>
          </w:tcPr>
          <w:p w14:paraId="2BE18C2C"/>
          <w:p w14:paraId="130A399F">
            <w:pPr>
              <w:pStyle w:val="17"/>
            </w:pPr>
            <w:r>
              <w:rPr>
                <w:rFonts w:hint="eastAsia"/>
                <w:spacing w:val="4"/>
                <w:lang w:eastAsia="zh-CN"/>
              </w:rPr>
              <w:t>测量范围</w:t>
            </w:r>
          </w:p>
        </w:tc>
        <w:tc>
          <w:tcPr>
            <w:tcW w:w="2126" w:type="dxa"/>
            <w:gridSpan w:val="5"/>
          </w:tcPr>
          <w:p w14:paraId="44768A17">
            <w:pPr>
              <w:pStyle w:val="17"/>
              <w:rPr>
                <w:lang w:eastAsia="zh-CN"/>
              </w:rPr>
            </w:pPr>
            <w:r>
              <w:rPr>
                <w:rFonts w:hint="eastAsia"/>
                <w:spacing w:val="2"/>
                <w:lang w:eastAsia="zh-CN"/>
              </w:rPr>
              <w:t>不确定度</w:t>
            </w:r>
            <w:r>
              <w:rPr>
                <w:spacing w:val="2"/>
                <w:lang w:eastAsia="zh-CN"/>
              </w:rPr>
              <w:t>/</w:t>
            </w:r>
            <w:r>
              <w:rPr>
                <w:spacing w:val="1"/>
                <w:lang w:eastAsia="zh-CN"/>
              </w:rPr>
              <w:t xml:space="preserve">  </w:t>
            </w:r>
            <w:r>
              <w:rPr>
                <w:rFonts w:hint="eastAsia"/>
                <w:spacing w:val="6"/>
                <w:lang w:eastAsia="zh-CN"/>
              </w:rPr>
              <w:t>准确度等级</w:t>
            </w:r>
            <w:r>
              <w:rPr>
                <w:spacing w:val="6"/>
                <w:lang w:eastAsia="zh-CN"/>
              </w:rPr>
              <w:t>/</w:t>
            </w:r>
            <w:r>
              <w:rPr>
                <w:spacing w:val="3"/>
                <w:lang w:eastAsia="zh-CN"/>
              </w:rPr>
              <w:t xml:space="preserve"> </w:t>
            </w:r>
            <w:r>
              <w:rPr>
                <w:rFonts w:hint="eastAsia"/>
                <w:spacing w:val="1"/>
                <w:lang w:eastAsia="zh-CN"/>
              </w:rPr>
              <w:t>最大允许误差</w:t>
            </w:r>
          </w:p>
        </w:tc>
        <w:tc>
          <w:tcPr>
            <w:tcW w:w="1984" w:type="dxa"/>
            <w:gridSpan w:val="3"/>
          </w:tcPr>
          <w:p w14:paraId="346D67B2">
            <w:pPr>
              <w:pStyle w:val="17"/>
            </w:pPr>
            <w:r>
              <w:rPr>
                <w:rFonts w:hint="eastAsia"/>
                <w:spacing w:val="-2"/>
                <w:lang w:eastAsia="zh-CN"/>
              </w:rPr>
              <w:t>计量</w:t>
            </w:r>
            <w:r>
              <w:rPr>
                <w:spacing w:val="-2"/>
                <w:lang w:eastAsia="zh-CN"/>
              </w:rPr>
              <w:t>(</w:t>
            </w:r>
            <w:r>
              <w:rPr>
                <w:rFonts w:hint="eastAsia"/>
                <w:spacing w:val="-2"/>
                <w:lang w:eastAsia="zh-CN"/>
              </w:rPr>
              <w:t>基</w:t>
            </w:r>
            <w:r>
              <w:rPr>
                <w:spacing w:val="-2"/>
                <w:lang w:eastAsia="zh-CN"/>
              </w:rPr>
              <w:t>)</w:t>
            </w:r>
            <w:r>
              <w:rPr>
                <w:rFonts w:hint="eastAsia"/>
                <w:spacing w:val="-2"/>
                <w:lang w:eastAsia="zh-CN"/>
              </w:rPr>
              <w:t>标准</w:t>
            </w:r>
            <w:r>
              <w:rPr>
                <w:spacing w:val="4"/>
                <w:lang w:eastAsia="zh-CN"/>
              </w:rPr>
              <w:t xml:space="preserve"> </w:t>
            </w:r>
            <w:r>
              <w:rPr>
                <w:rFonts w:hint="eastAsia"/>
                <w:spacing w:val="3"/>
                <w:lang w:eastAsia="zh-CN"/>
              </w:rPr>
              <w:t>证书编号</w:t>
            </w:r>
          </w:p>
        </w:tc>
        <w:tc>
          <w:tcPr>
            <w:tcW w:w="1910" w:type="dxa"/>
            <w:gridSpan w:val="2"/>
          </w:tcPr>
          <w:p w14:paraId="0A2A856F"/>
          <w:p w14:paraId="756B46DD">
            <w:pPr>
              <w:pStyle w:val="17"/>
            </w:pPr>
            <w:r>
              <w:rPr>
                <w:rFonts w:hint="eastAsia"/>
                <w:spacing w:val="-2"/>
                <w:lang w:eastAsia="zh-CN"/>
              </w:rPr>
              <w:t>有效期至</w:t>
            </w:r>
          </w:p>
        </w:tc>
      </w:tr>
      <w:tr w14:paraId="5362BF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1671" w:type="dxa"/>
            <w:gridSpan w:val="3"/>
          </w:tcPr>
          <w:p w14:paraId="20587BEC"/>
        </w:tc>
        <w:tc>
          <w:tcPr>
            <w:tcW w:w="1448" w:type="dxa"/>
            <w:gridSpan w:val="3"/>
          </w:tcPr>
          <w:p w14:paraId="261C9664"/>
        </w:tc>
        <w:tc>
          <w:tcPr>
            <w:tcW w:w="2126" w:type="dxa"/>
            <w:gridSpan w:val="5"/>
          </w:tcPr>
          <w:p w14:paraId="416DEB6F"/>
        </w:tc>
        <w:tc>
          <w:tcPr>
            <w:tcW w:w="1984" w:type="dxa"/>
            <w:gridSpan w:val="3"/>
          </w:tcPr>
          <w:p w14:paraId="0BCA38A3"/>
        </w:tc>
        <w:tc>
          <w:tcPr>
            <w:tcW w:w="1910" w:type="dxa"/>
            <w:gridSpan w:val="2"/>
          </w:tcPr>
          <w:p w14:paraId="4675BA97"/>
        </w:tc>
      </w:tr>
      <w:tr w14:paraId="4CDA36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1671" w:type="dxa"/>
            <w:gridSpan w:val="3"/>
          </w:tcPr>
          <w:p w14:paraId="29566D1B"/>
        </w:tc>
        <w:tc>
          <w:tcPr>
            <w:tcW w:w="1448" w:type="dxa"/>
            <w:gridSpan w:val="3"/>
          </w:tcPr>
          <w:p w14:paraId="091EE553"/>
        </w:tc>
        <w:tc>
          <w:tcPr>
            <w:tcW w:w="2126" w:type="dxa"/>
            <w:gridSpan w:val="5"/>
          </w:tcPr>
          <w:p w14:paraId="3F7FD8BB"/>
        </w:tc>
        <w:tc>
          <w:tcPr>
            <w:tcW w:w="1984" w:type="dxa"/>
            <w:gridSpan w:val="3"/>
          </w:tcPr>
          <w:p w14:paraId="718CCF61"/>
        </w:tc>
        <w:tc>
          <w:tcPr>
            <w:tcW w:w="1910" w:type="dxa"/>
            <w:gridSpan w:val="2"/>
          </w:tcPr>
          <w:p w14:paraId="7F77E04E"/>
        </w:tc>
      </w:tr>
      <w:tr w14:paraId="371C89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9139" w:type="dxa"/>
            <w:gridSpan w:val="16"/>
          </w:tcPr>
          <w:p w14:paraId="6C8D5ACC">
            <w:pPr>
              <w:pStyle w:val="17"/>
            </w:pPr>
            <w:r>
              <w:rPr>
                <w:rFonts w:hint="eastAsia"/>
                <w:spacing w:val="3"/>
                <w:lang w:eastAsia="zh-CN"/>
              </w:rPr>
              <w:t>校准结果</w:t>
            </w:r>
          </w:p>
        </w:tc>
      </w:tr>
      <w:tr w14:paraId="31C306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633" w:type="dxa"/>
          </w:tcPr>
          <w:p w14:paraId="1802E3C3">
            <w:pPr>
              <w:pStyle w:val="17"/>
            </w:pPr>
            <w:r>
              <w:rPr>
                <w:rFonts w:hint="eastAsia"/>
                <w:spacing w:val="6"/>
                <w:lang w:eastAsia="zh-CN"/>
              </w:rPr>
              <w:t>序号</w:t>
            </w:r>
          </w:p>
        </w:tc>
        <w:tc>
          <w:tcPr>
            <w:tcW w:w="2706" w:type="dxa"/>
            <w:gridSpan w:val="6"/>
          </w:tcPr>
          <w:p w14:paraId="30168446">
            <w:pPr>
              <w:pStyle w:val="17"/>
            </w:pPr>
            <w:r>
              <w:rPr>
                <w:rFonts w:hint="eastAsia"/>
                <w:spacing w:val="-6"/>
                <w:lang w:eastAsia="zh-CN"/>
              </w:rPr>
              <w:t>项</w:t>
            </w:r>
            <w:r>
              <w:rPr>
                <w:spacing w:val="-6"/>
                <w:lang w:eastAsia="zh-CN"/>
              </w:rPr>
              <w:t xml:space="preserve"> </w:t>
            </w:r>
            <w:r>
              <w:rPr>
                <w:rFonts w:hint="eastAsia"/>
                <w:spacing w:val="-6"/>
                <w:lang w:eastAsia="zh-CN"/>
              </w:rPr>
              <w:t>目</w:t>
            </w:r>
          </w:p>
        </w:tc>
        <w:tc>
          <w:tcPr>
            <w:tcW w:w="3890" w:type="dxa"/>
            <w:gridSpan w:val="7"/>
          </w:tcPr>
          <w:p w14:paraId="4373A079">
            <w:pPr>
              <w:pStyle w:val="17"/>
            </w:pPr>
            <w:r>
              <w:rPr>
                <w:rFonts w:hint="eastAsia"/>
                <w:spacing w:val="-3"/>
                <w:lang w:eastAsia="zh-CN"/>
              </w:rPr>
              <w:t>校准值</w:t>
            </w:r>
          </w:p>
        </w:tc>
        <w:tc>
          <w:tcPr>
            <w:tcW w:w="1910" w:type="dxa"/>
            <w:gridSpan w:val="2"/>
          </w:tcPr>
          <w:p w14:paraId="52DF33C5">
            <w:pPr>
              <w:pStyle w:val="17"/>
            </w:pPr>
            <w:r>
              <w:rPr>
                <w:rFonts w:hint="eastAsia"/>
                <w:spacing w:val="3"/>
                <w:lang w:eastAsia="zh-CN"/>
              </w:rPr>
              <w:t>扩展不确定度</w:t>
            </w:r>
            <w:r>
              <w:rPr>
                <w:spacing w:val="3"/>
                <w:lang w:eastAsia="zh-CN"/>
              </w:rPr>
              <w:t>(k=2)</w:t>
            </w:r>
          </w:p>
        </w:tc>
      </w:tr>
      <w:tr w14:paraId="120E5F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633" w:type="dxa"/>
          </w:tcPr>
          <w:p w14:paraId="63494FD7">
            <w:pPr>
              <w:pStyle w:val="17"/>
            </w:pPr>
            <w:r>
              <w:rPr>
                <w:lang w:eastAsia="zh-CN"/>
              </w:rPr>
              <w:t>1</w:t>
            </w:r>
          </w:p>
        </w:tc>
        <w:tc>
          <w:tcPr>
            <w:tcW w:w="2706" w:type="dxa"/>
            <w:gridSpan w:val="6"/>
          </w:tcPr>
          <w:p w14:paraId="753CA9D6">
            <w:pPr>
              <w:pStyle w:val="17"/>
            </w:pPr>
            <w:r>
              <w:rPr>
                <w:rFonts w:hint="eastAsia"/>
                <w:spacing w:val="-1"/>
                <w:lang w:eastAsia="zh-CN"/>
              </w:rPr>
              <w:t>模腔直径</w:t>
            </w:r>
            <w:r>
              <w:rPr>
                <w:spacing w:val="-1"/>
                <w:lang w:eastAsia="zh-CN"/>
              </w:rPr>
              <w:t>/mm</w:t>
            </w:r>
          </w:p>
        </w:tc>
        <w:tc>
          <w:tcPr>
            <w:tcW w:w="3890" w:type="dxa"/>
            <w:gridSpan w:val="7"/>
          </w:tcPr>
          <w:p w14:paraId="6DE799CA"/>
        </w:tc>
        <w:tc>
          <w:tcPr>
            <w:tcW w:w="1910" w:type="dxa"/>
            <w:gridSpan w:val="2"/>
          </w:tcPr>
          <w:p w14:paraId="29D6C65A"/>
        </w:tc>
      </w:tr>
      <w:tr w14:paraId="686DD7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633" w:type="dxa"/>
            <w:vMerge w:val="restart"/>
            <w:tcBorders>
              <w:bottom w:val="nil"/>
            </w:tcBorders>
          </w:tcPr>
          <w:p w14:paraId="7823158D"/>
          <w:p w14:paraId="1BA24C18">
            <w:pPr>
              <w:pStyle w:val="17"/>
            </w:pPr>
            <w:r>
              <w:rPr>
                <w:lang w:eastAsia="zh-CN"/>
              </w:rPr>
              <w:t>2</w:t>
            </w:r>
          </w:p>
        </w:tc>
        <w:tc>
          <w:tcPr>
            <w:tcW w:w="2706" w:type="dxa"/>
            <w:gridSpan w:val="6"/>
            <w:vMerge w:val="restart"/>
            <w:tcBorders>
              <w:bottom w:val="nil"/>
            </w:tcBorders>
          </w:tcPr>
          <w:p w14:paraId="71D5F42B">
            <w:pPr>
              <w:pStyle w:val="17"/>
            </w:pPr>
            <w:r>
              <w:rPr>
                <w:rFonts w:hint="eastAsia"/>
                <w:spacing w:val="-2"/>
                <w:lang w:eastAsia="zh-CN"/>
              </w:rPr>
              <w:t>模体摆动系统</w:t>
            </w:r>
          </w:p>
        </w:tc>
        <w:tc>
          <w:tcPr>
            <w:tcW w:w="1349" w:type="dxa"/>
            <w:gridSpan w:val="3"/>
          </w:tcPr>
          <w:p w14:paraId="6595310A">
            <w:pPr>
              <w:pStyle w:val="17"/>
            </w:pPr>
            <w:r>
              <w:rPr>
                <w:rFonts w:hint="eastAsia"/>
                <w:spacing w:val="6"/>
                <w:lang w:eastAsia="zh-CN"/>
              </w:rPr>
              <w:t>频率</w:t>
            </w:r>
            <w:r>
              <w:rPr>
                <w:spacing w:val="6"/>
                <w:lang w:eastAsia="zh-CN"/>
              </w:rPr>
              <w:t>/</w:t>
            </w:r>
            <w:r>
              <w:rPr>
                <w:lang w:eastAsia="zh-CN"/>
              </w:rPr>
              <w:t>Hz</w:t>
            </w:r>
          </w:p>
        </w:tc>
        <w:tc>
          <w:tcPr>
            <w:tcW w:w="2541" w:type="dxa"/>
            <w:gridSpan w:val="4"/>
          </w:tcPr>
          <w:p w14:paraId="15FD87E3"/>
        </w:tc>
        <w:tc>
          <w:tcPr>
            <w:tcW w:w="1910" w:type="dxa"/>
            <w:gridSpan w:val="2"/>
          </w:tcPr>
          <w:p w14:paraId="0DC3FF54"/>
        </w:tc>
      </w:tr>
      <w:tr w14:paraId="7C5DC9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633" w:type="dxa"/>
            <w:vMerge w:val="continue"/>
            <w:tcBorders>
              <w:top w:val="nil"/>
            </w:tcBorders>
          </w:tcPr>
          <w:p w14:paraId="36212AF9"/>
        </w:tc>
        <w:tc>
          <w:tcPr>
            <w:tcW w:w="2706" w:type="dxa"/>
            <w:gridSpan w:val="6"/>
            <w:vMerge w:val="continue"/>
            <w:tcBorders>
              <w:top w:val="nil"/>
            </w:tcBorders>
          </w:tcPr>
          <w:p w14:paraId="1446E3B7"/>
        </w:tc>
        <w:tc>
          <w:tcPr>
            <w:tcW w:w="1349" w:type="dxa"/>
            <w:gridSpan w:val="3"/>
          </w:tcPr>
          <w:p w14:paraId="6779BF1E">
            <w:pPr>
              <w:pStyle w:val="17"/>
            </w:pPr>
            <w:r>
              <w:rPr>
                <w:rFonts w:hint="eastAsia"/>
                <w:spacing w:val="10"/>
                <w:lang w:eastAsia="zh-CN"/>
              </w:rPr>
              <w:t>角度</w:t>
            </w:r>
            <w:r>
              <w:rPr>
                <w:spacing w:val="10"/>
                <w:lang w:eastAsia="zh-CN"/>
              </w:rPr>
              <w:t>/()</w:t>
            </w:r>
          </w:p>
        </w:tc>
        <w:tc>
          <w:tcPr>
            <w:tcW w:w="2541" w:type="dxa"/>
            <w:gridSpan w:val="4"/>
          </w:tcPr>
          <w:p w14:paraId="0789B409"/>
        </w:tc>
        <w:tc>
          <w:tcPr>
            <w:tcW w:w="1910" w:type="dxa"/>
            <w:gridSpan w:val="2"/>
          </w:tcPr>
          <w:p w14:paraId="0A9186AB"/>
        </w:tc>
      </w:tr>
      <w:tr w14:paraId="2534DC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 w:hRule="atLeast"/>
        </w:trPr>
        <w:tc>
          <w:tcPr>
            <w:tcW w:w="633" w:type="dxa"/>
          </w:tcPr>
          <w:p w14:paraId="54C27F9C">
            <w:pPr>
              <w:pStyle w:val="17"/>
            </w:pPr>
            <w:r>
              <w:rPr>
                <w:lang w:eastAsia="zh-CN"/>
              </w:rPr>
              <w:t>3</w:t>
            </w:r>
          </w:p>
        </w:tc>
        <w:tc>
          <w:tcPr>
            <w:tcW w:w="2706" w:type="dxa"/>
            <w:gridSpan w:val="6"/>
          </w:tcPr>
          <w:p w14:paraId="655D74D4">
            <w:pPr>
              <w:pStyle w:val="17"/>
            </w:pPr>
            <w:r>
              <w:rPr>
                <w:rFonts w:hint="eastAsia"/>
                <w:spacing w:val="-13"/>
                <w:lang w:eastAsia="zh-CN"/>
              </w:rPr>
              <w:t>转矩</w:t>
            </w:r>
            <w:r>
              <w:rPr>
                <w:spacing w:val="-13"/>
                <w:lang w:eastAsia="zh-CN"/>
              </w:rPr>
              <w:t>/dN·m</w:t>
            </w:r>
          </w:p>
        </w:tc>
        <w:tc>
          <w:tcPr>
            <w:tcW w:w="3890" w:type="dxa"/>
            <w:gridSpan w:val="7"/>
          </w:tcPr>
          <w:p w14:paraId="77F74BB7"/>
        </w:tc>
        <w:tc>
          <w:tcPr>
            <w:tcW w:w="1910" w:type="dxa"/>
            <w:gridSpan w:val="2"/>
          </w:tcPr>
          <w:p w14:paraId="7490548C"/>
        </w:tc>
      </w:tr>
      <w:tr w14:paraId="7D3E1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633" w:type="dxa"/>
            <w:vMerge w:val="restart"/>
            <w:tcBorders>
              <w:bottom w:val="nil"/>
            </w:tcBorders>
          </w:tcPr>
          <w:p w14:paraId="6B3A45F4">
            <w:pPr>
              <w:pStyle w:val="17"/>
            </w:pPr>
            <w:r>
              <w:rPr>
                <w:lang w:eastAsia="zh-CN"/>
              </w:rPr>
              <w:t>4</w:t>
            </w:r>
          </w:p>
        </w:tc>
        <w:tc>
          <w:tcPr>
            <w:tcW w:w="1493" w:type="dxa"/>
            <w:gridSpan w:val="3"/>
            <w:vMerge w:val="restart"/>
            <w:tcBorders>
              <w:bottom w:val="nil"/>
            </w:tcBorders>
          </w:tcPr>
          <w:p w14:paraId="62D5EB4E">
            <w:pPr>
              <w:pStyle w:val="17"/>
            </w:pPr>
            <w:r>
              <w:rPr>
                <w:rFonts w:hint="eastAsia"/>
                <w:spacing w:val="3"/>
                <w:lang w:eastAsia="zh-CN"/>
              </w:rPr>
              <w:t>模腔温度</w:t>
            </w:r>
            <w:r>
              <w:rPr>
                <w:spacing w:val="3"/>
                <w:lang w:eastAsia="zh-CN"/>
              </w:rPr>
              <w:t>/℃</w:t>
            </w:r>
          </w:p>
        </w:tc>
        <w:tc>
          <w:tcPr>
            <w:tcW w:w="1701" w:type="dxa"/>
            <w:gridSpan w:val="4"/>
          </w:tcPr>
          <w:p w14:paraId="1FD43B02">
            <w:pPr>
              <w:pStyle w:val="17"/>
            </w:pPr>
            <w:r>
              <w:rPr>
                <w:rFonts w:hint="eastAsia"/>
                <w:spacing w:val="-2"/>
                <w:lang w:eastAsia="zh-CN"/>
              </w:rPr>
              <w:t>温度示值</w:t>
            </w:r>
          </w:p>
        </w:tc>
        <w:tc>
          <w:tcPr>
            <w:tcW w:w="1829" w:type="dxa"/>
            <w:gridSpan w:val="4"/>
          </w:tcPr>
          <w:p w14:paraId="61CCFADA">
            <w:pPr>
              <w:pStyle w:val="17"/>
            </w:pPr>
            <w:r>
              <w:rPr>
                <w:rFonts w:hint="eastAsia"/>
                <w:spacing w:val="-3"/>
                <w:lang w:eastAsia="zh-CN"/>
              </w:rPr>
              <w:t>校准值</w:t>
            </w:r>
          </w:p>
        </w:tc>
        <w:tc>
          <w:tcPr>
            <w:tcW w:w="1573" w:type="dxa"/>
            <w:gridSpan w:val="2"/>
          </w:tcPr>
          <w:p w14:paraId="3745C26C">
            <w:pPr>
              <w:pStyle w:val="17"/>
            </w:pPr>
            <w:r>
              <w:rPr>
                <w:rFonts w:hint="eastAsia"/>
                <w:spacing w:val="2"/>
                <w:lang w:eastAsia="zh-CN"/>
              </w:rPr>
              <w:t>示值误差</w:t>
            </w:r>
          </w:p>
        </w:tc>
        <w:tc>
          <w:tcPr>
            <w:tcW w:w="1910" w:type="dxa"/>
            <w:gridSpan w:val="2"/>
          </w:tcPr>
          <w:p w14:paraId="253B05DC">
            <w:pPr>
              <w:pStyle w:val="17"/>
            </w:pPr>
          </w:p>
        </w:tc>
      </w:tr>
      <w:tr w14:paraId="3F6418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633" w:type="dxa"/>
            <w:vMerge w:val="continue"/>
            <w:tcBorders>
              <w:top w:val="nil"/>
              <w:bottom w:val="nil"/>
            </w:tcBorders>
          </w:tcPr>
          <w:p w14:paraId="4E0DBA72"/>
        </w:tc>
        <w:tc>
          <w:tcPr>
            <w:tcW w:w="1493" w:type="dxa"/>
            <w:gridSpan w:val="3"/>
            <w:vMerge w:val="continue"/>
            <w:tcBorders>
              <w:top w:val="nil"/>
              <w:bottom w:val="nil"/>
            </w:tcBorders>
          </w:tcPr>
          <w:p w14:paraId="4F54D5FC"/>
        </w:tc>
        <w:tc>
          <w:tcPr>
            <w:tcW w:w="993" w:type="dxa"/>
            <w:gridSpan w:val="2"/>
          </w:tcPr>
          <w:p w14:paraId="598DFECF">
            <w:pPr>
              <w:pStyle w:val="17"/>
            </w:pPr>
            <w:r>
              <w:rPr>
                <w:rFonts w:hint="eastAsia"/>
                <w:spacing w:val="-3"/>
                <w:lang w:eastAsia="zh-CN"/>
              </w:rPr>
              <w:t>上模</w:t>
            </w:r>
          </w:p>
        </w:tc>
        <w:tc>
          <w:tcPr>
            <w:tcW w:w="708" w:type="dxa"/>
            <w:gridSpan w:val="2"/>
          </w:tcPr>
          <w:p w14:paraId="5E86CC85"/>
        </w:tc>
        <w:tc>
          <w:tcPr>
            <w:tcW w:w="1829" w:type="dxa"/>
            <w:gridSpan w:val="4"/>
          </w:tcPr>
          <w:p w14:paraId="434B9E5E"/>
        </w:tc>
        <w:tc>
          <w:tcPr>
            <w:tcW w:w="1573" w:type="dxa"/>
            <w:gridSpan w:val="2"/>
          </w:tcPr>
          <w:p w14:paraId="5A25CA54"/>
        </w:tc>
        <w:tc>
          <w:tcPr>
            <w:tcW w:w="1910" w:type="dxa"/>
            <w:gridSpan w:val="2"/>
          </w:tcPr>
          <w:p w14:paraId="3D5C5623"/>
        </w:tc>
      </w:tr>
      <w:tr w14:paraId="43AE95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633" w:type="dxa"/>
            <w:vMerge w:val="continue"/>
            <w:tcBorders>
              <w:top w:val="nil"/>
              <w:bottom w:val="nil"/>
            </w:tcBorders>
          </w:tcPr>
          <w:p w14:paraId="0F067C4C"/>
        </w:tc>
        <w:tc>
          <w:tcPr>
            <w:tcW w:w="1493" w:type="dxa"/>
            <w:gridSpan w:val="3"/>
            <w:vMerge w:val="continue"/>
            <w:tcBorders>
              <w:top w:val="nil"/>
              <w:bottom w:val="nil"/>
            </w:tcBorders>
          </w:tcPr>
          <w:p w14:paraId="4D85EDF8"/>
        </w:tc>
        <w:tc>
          <w:tcPr>
            <w:tcW w:w="993" w:type="dxa"/>
            <w:gridSpan w:val="2"/>
          </w:tcPr>
          <w:p w14:paraId="0B902B63">
            <w:pPr>
              <w:pStyle w:val="17"/>
            </w:pPr>
            <w:r>
              <w:rPr>
                <w:rFonts w:hint="eastAsia"/>
                <w:spacing w:val="4"/>
                <w:lang w:eastAsia="zh-CN"/>
              </w:rPr>
              <w:t>下模</w:t>
            </w:r>
          </w:p>
        </w:tc>
        <w:tc>
          <w:tcPr>
            <w:tcW w:w="708" w:type="dxa"/>
            <w:gridSpan w:val="2"/>
          </w:tcPr>
          <w:p w14:paraId="67F77C00"/>
        </w:tc>
        <w:tc>
          <w:tcPr>
            <w:tcW w:w="1829" w:type="dxa"/>
            <w:gridSpan w:val="4"/>
          </w:tcPr>
          <w:p w14:paraId="2C655F9B"/>
        </w:tc>
        <w:tc>
          <w:tcPr>
            <w:tcW w:w="1573" w:type="dxa"/>
            <w:gridSpan w:val="2"/>
          </w:tcPr>
          <w:p w14:paraId="6DC75D8E"/>
        </w:tc>
        <w:tc>
          <w:tcPr>
            <w:tcW w:w="1910" w:type="dxa"/>
            <w:gridSpan w:val="2"/>
          </w:tcPr>
          <w:p w14:paraId="53929937"/>
        </w:tc>
      </w:tr>
      <w:tr w14:paraId="2411A4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633" w:type="dxa"/>
            <w:vMerge w:val="continue"/>
            <w:tcBorders>
              <w:top w:val="nil"/>
              <w:bottom w:val="nil"/>
            </w:tcBorders>
          </w:tcPr>
          <w:p w14:paraId="7DC9CF09"/>
        </w:tc>
        <w:tc>
          <w:tcPr>
            <w:tcW w:w="1493" w:type="dxa"/>
            <w:gridSpan w:val="3"/>
            <w:vMerge w:val="continue"/>
            <w:tcBorders>
              <w:top w:val="nil"/>
              <w:bottom w:val="nil"/>
            </w:tcBorders>
          </w:tcPr>
          <w:p w14:paraId="6E22F515"/>
        </w:tc>
        <w:tc>
          <w:tcPr>
            <w:tcW w:w="993" w:type="dxa"/>
            <w:gridSpan w:val="2"/>
          </w:tcPr>
          <w:p w14:paraId="750CC07D">
            <w:pPr>
              <w:pStyle w:val="17"/>
            </w:pPr>
            <w:r>
              <w:rPr>
                <w:rFonts w:hint="eastAsia"/>
                <w:spacing w:val="-3"/>
                <w:lang w:eastAsia="zh-CN"/>
              </w:rPr>
              <w:t>上模</w:t>
            </w:r>
          </w:p>
        </w:tc>
        <w:tc>
          <w:tcPr>
            <w:tcW w:w="708" w:type="dxa"/>
            <w:gridSpan w:val="2"/>
          </w:tcPr>
          <w:p w14:paraId="688BBD39"/>
        </w:tc>
        <w:tc>
          <w:tcPr>
            <w:tcW w:w="1829" w:type="dxa"/>
            <w:gridSpan w:val="4"/>
          </w:tcPr>
          <w:p w14:paraId="1DC2DF4A"/>
        </w:tc>
        <w:tc>
          <w:tcPr>
            <w:tcW w:w="1573" w:type="dxa"/>
            <w:gridSpan w:val="2"/>
          </w:tcPr>
          <w:p w14:paraId="78DEA6CF"/>
        </w:tc>
        <w:tc>
          <w:tcPr>
            <w:tcW w:w="1910" w:type="dxa"/>
            <w:gridSpan w:val="2"/>
          </w:tcPr>
          <w:p w14:paraId="2739CDB3"/>
        </w:tc>
      </w:tr>
      <w:tr w14:paraId="3E73D1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633" w:type="dxa"/>
            <w:vMerge w:val="continue"/>
            <w:tcBorders>
              <w:top w:val="nil"/>
            </w:tcBorders>
          </w:tcPr>
          <w:p w14:paraId="090993BA"/>
        </w:tc>
        <w:tc>
          <w:tcPr>
            <w:tcW w:w="1493" w:type="dxa"/>
            <w:gridSpan w:val="3"/>
            <w:vMerge w:val="continue"/>
            <w:tcBorders>
              <w:top w:val="nil"/>
            </w:tcBorders>
          </w:tcPr>
          <w:p w14:paraId="48858E60"/>
        </w:tc>
        <w:tc>
          <w:tcPr>
            <w:tcW w:w="993" w:type="dxa"/>
            <w:gridSpan w:val="2"/>
          </w:tcPr>
          <w:p w14:paraId="199915C6">
            <w:pPr>
              <w:pStyle w:val="17"/>
            </w:pPr>
            <w:r>
              <w:rPr>
                <w:rFonts w:hint="eastAsia"/>
                <w:spacing w:val="4"/>
                <w:lang w:eastAsia="zh-CN"/>
              </w:rPr>
              <w:t>下模</w:t>
            </w:r>
          </w:p>
        </w:tc>
        <w:tc>
          <w:tcPr>
            <w:tcW w:w="708" w:type="dxa"/>
            <w:gridSpan w:val="2"/>
          </w:tcPr>
          <w:p w14:paraId="4D930B5B"/>
        </w:tc>
        <w:tc>
          <w:tcPr>
            <w:tcW w:w="1829" w:type="dxa"/>
            <w:gridSpan w:val="4"/>
          </w:tcPr>
          <w:p w14:paraId="24DEB9F3"/>
        </w:tc>
        <w:tc>
          <w:tcPr>
            <w:tcW w:w="1573" w:type="dxa"/>
            <w:gridSpan w:val="2"/>
          </w:tcPr>
          <w:p w14:paraId="34DFBAA1"/>
        </w:tc>
        <w:tc>
          <w:tcPr>
            <w:tcW w:w="1910" w:type="dxa"/>
            <w:gridSpan w:val="2"/>
          </w:tcPr>
          <w:p w14:paraId="32B0BAC0"/>
        </w:tc>
      </w:tr>
      <w:tr w14:paraId="25AE6A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9139" w:type="dxa"/>
            <w:gridSpan w:val="16"/>
          </w:tcPr>
          <w:p w14:paraId="51F4917A">
            <w:pPr>
              <w:pStyle w:val="17"/>
            </w:pPr>
            <w:r>
              <w:rPr>
                <w:rFonts w:hint="eastAsia"/>
                <w:spacing w:val="5"/>
                <w:lang w:eastAsia="zh-CN"/>
              </w:rPr>
              <w:t>备注</w:t>
            </w:r>
          </w:p>
        </w:tc>
      </w:tr>
    </w:tbl>
    <w:p w14:paraId="1B59E116">
      <w:pPr>
        <w:pStyle w:val="5"/>
      </w:pPr>
      <w:bookmarkStart w:id="95" w:name="bookmark25"/>
      <w:bookmarkEnd w:id="95"/>
    </w:p>
    <w:p w14:paraId="719BF6C0">
      <w:pPr>
        <w:kinsoku/>
        <w:autoSpaceDE/>
        <w:autoSpaceDN/>
        <w:adjustRightInd/>
        <w:snapToGrid/>
        <w:textAlignment w:val="auto"/>
        <w:rPr>
          <w:rFonts w:eastAsia="Arial"/>
        </w:rPr>
      </w:pPr>
      <w:r>
        <w:br w:type="page"/>
      </w:r>
    </w:p>
    <w:p w14:paraId="1675AA17">
      <w:pPr>
        <w:pStyle w:val="2"/>
        <w:spacing w:before="0" w:after="0" w:line="360" w:lineRule="auto"/>
        <w:ind w:left="1273" w:leftChars="606" w:firstLine="2"/>
        <w:rPr>
          <w:sz w:val="30"/>
          <w:szCs w:val="30"/>
          <w:lang w:eastAsia="zh-CN"/>
        </w:rPr>
      </w:pPr>
      <w:bookmarkStart w:id="96" w:name="_Toc207859800"/>
      <w:r>
        <w:rPr>
          <w:rFonts w:hint="eastAsia"/>
          <w:sz w:val="30"/>
          <w:szCs w:val="30"/>
          <w:lang w:eastAsia="zh-CN"/>
        </w:rPr>
        <w:t>附录</w:t>
      </w:r>
      <w:r>
        <w:rPr>
          <w:sz w:val="30"/>
          <w:szCs w:val="30"/>
          <w:lang w:eastAsia="zh-CN"/>
        </w:rPr>
        <w:t xml:space="preserve">C  </w:t>
      </w:r>
      <w:r>
        <w:rPr>
          <w:rFonts w:hint="eastAsia"/>
          <w:sz w:val="30"/>
          <w:szCs w:val="30"/>
          <w:lang w:eastAsia="zh-CN"/>
        </w:rPr>
        <w:t>橡胶无转子硫化仪校准证书扭矩装置</w:t>
      </w:r>
      <w:bookmarkEnd w:id="96"/>
    </w:p>
    <w:p w14:paraId="29316F5D">
      <w:pPr>
        <w:pStyle w:val="21"/>
        <w:ind w:firstLine="0" w:firstLineChars="0"/>
        <w:jc w:val="center"/>
        <w:rPr>
          <w:rFonts w:ascii="黑体" w:hAnsi="黑体" w:eastAsia="黑体"/>
          <w:szCs w:val="21"/>
        </w:rPr>
      </w:pPr>
      <w:bookmarkStart w:id="97" w:name="OLE_LINK17"/>
      <w:r>
        <w:rPr>
          <w:rFonts w:hint="eastAsia" w:ascii="黑体" w:hAnsi="黑体" w:eastAsia="黑体"/>
          <w:szCs w:val="21"/>
        </w:rPr>
        <w:t>硫化仪校准示例</w:t>
      </w:r>
    </w:p>
    <w:bookmarkEnd w:id="97"/>
    <w:p w14:paraId="0952B32D">
      <w:pPr>
        <w:pStyle w:val="4"/>
        <w:rPr>
          <w:color w:val="000000" w:themeColor="text1"/>
          <w14:textFill>
            <w14:solidFill>
              <w14:schemeClr w14:val="tx1"/>
            </w14:solidFill>
          </w14:textFill>
        </w:rPr>
      </w:pPr>
      <w:bookmarkStart w:id="98" w:name="_Toc207859801"/>
      <w:r>
        <w:rPr>
          <w:color w:val="000000" w:themeColor="text1"/>
          <w14:textFill>
            <w14:solidFill>
              <w14:schemeClr w14:val="tx1"/>
            </w14:solidFill>
          </w14:textFill>
        </w:rPr>
        <w:t xml:space="preserve">C.1 </w:t>
      </w:r>
      <w:r>
        <w:rPr>
          <w:rFonts w:hint="eastAsia"/>
          <w:color w:val="000000" w:themeColor="text1"/>
          <w14:textFill>
            <w14:solidFill>
              <w14:schemeClr w14:val="tx1"/>
            </w14:solidFill>
          </w14:textFill>
        </w:rPr>
        <w:t>扭矩校准示例</w:t>
      </w:r>
      <w:bookmarkEnd w:id="98"/>
    </w:p>
    <w:p w14:paraId="4DDB7780">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C.1.1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钢丝绳砝码法</w:t>
      </w:r>
    </w:p>
    <w:p w14:paraId="4139C18E">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安装校准滑轮代替上模，将钢丝固定在滑轮上，并通过附加在钢丝另一端的砝码将负荷施加到滑轮上。图C</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提供了双锥型模的校准示例，图C</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提供了平板模的校准示例。</w:t>
      </w:r>
    </w:p>
    <w:p w14:paraId="526A4346">
      <w:pPr>
        <w:pStyle w:val="21"/>
        <w:jc w:val="center"/>
        <w:rPr>
          <w:rFonts w:cstheme="minorEastAsia"/>
        </w:rPr>
      </w:pPr>
      <w:r>
        <w:drawing>
          <wp:inline distT="0" distB="0" distL="114300" distR="114300">
            <wp:extent cx="3600450" cy="1654810"/>
            <wp:effectExtent l="0" t="0" r="0" b="254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3"/>
                    <a:stretch>
                      <a:fillRect/>
                    </a:stretch>
                  </pic:blipFill>
                  <pic:spPr>
                    <a:xfrm>
                      <a:off x="0" y="0"/>
                      <a:ext cx="3614758" cy="1662007"/>
                    </a:xfrm>
                    <a:prstGeom prst="rect">
                      <a:avLst/>
                    </a:prstGeom>
                    <a:noFill/>
                    <a:ln>
                      <a:noFill/>
                    </a:ln>
                  </pic:spPr>
                </pic:pic>
              </a:graphicData>
            </a:graphic>
          </wp:inline>
        </w:drawing>
      </w:r>
    </w:p>
    <w:p w14:paraId="217437BC">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p>
    <w:p w14:paraId="62694BAA">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bookmarkStart w:id="99" w:name="OLE_LINK12"/>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标引序号说明：</w:t>
      </w:r>
    </w:p>
    <w:bookmarkEnd w:id="99"/>
    <w:p w14:paraId="477C4D7B">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钢丝绳</w:t>
      </w:r>
    </w:p>
    <w:p w14:paraId="6AA91273">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砝码</w:t>
      </w:r>
    </w:p>
    <w:p w14:paraId="518CB909">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扭矩测量系统</w:t>
      </w:r>
    </w:p>
    <w:p w14:paraId="2A904E76">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4—</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校准滑轮</w:t>
      </w:r>
    </w:p>
    <w:p w14:paraId="4FC0B94C">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5—</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滑轮</w:t>
      </w:r>
    </w:p>
    <w:p w14:paraId="104AC6B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bookmarkStart w:id="100" w:name="OLE_LINK22"/>
      <w:r>
        <w:rPr>
          <w:rFonts w:ascii="Times New Roman" w:hAnsi="Times New Roman" w:eastAsia="宋体" w:cs="Times New Roman"/>
          <w:snapToGrid/>
          <w:color w:val="000000" w:themeColor="text1"/>
          <w:kern w:val="2"/>
          <w:sz w:val="24"/>
          <w:szCs w:val="24"/>
          <w:lang w:eastAsia="zh-CN"/>
          <w14:textFill>
            <w14:solidFill>
              <w14:schemeClr w14:val="tx1"/>
            </w14:solidFill>
          </w14:textFill>
        </w:rPr>
        <w:t>M—</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砝码质量</w:t>
      </w:r>
    </w:p>
    <w:bookmarkEnd w:id="100"/>
    <w:p w14:paraId="6214AC14">
      <w:pPr>
        <w:spacing w:line="288" w:lineRule="auto"/>
        <w:ind w:firstLine="480" w:firstLineChars="200"/>
        <w:jc w:val="center"/>
        <w:rPr>
          <w:rFonts w:ascii="Times New Roman" w:hAnsi="Times New Roman" w:cs="Times New Roman"/>
          <w:sz w:val="24"/>
          <w:szCs w:val="24"/>
          <w:lang w:eastAsia="zh-CN"/>
        </w:rPr>
      </w:pPr>
      <w:r>
        <w:rPr>
          <w:rFonts w:hint="eastAsia" w:ascii="Times New Roman" w:hAnsi="Times New Roman" w:cs="Times New Roman"/>
          <w:sz w:val="24"/>
          <w:szCs w:val="24"/>
          <w:lang w:eastAsia="zh-CN"/>
        </w:rPr>
        <w:t>图C</w:t>
      </w:r>
      <w:r>
        <w:rPr>
          <w:rFonts w:ascii="Times New Roman" w:hAnsi="Times New Roman" w:cs="Times New Roman"/>
          <w:sz w:val="24"/>
          <w:szCs w:val="24"/>
          <w:lang w:eastAsia="zh-CN"/>
        </w:rPr>
        <w:t xml:space="preserve">.1 </w:t>
      </w:r>
      <w:r>
        <w:rPr>
          <w:rFonts w:hint="eastAsia" w:ascii="Times New Roman" w:hAnsi="Times New Roman" w:cs="Times New Roman"/>
          <w:sz w:val="24"/>
          <w:szCs w:val="24"/>
          <w:lang w:eastAsia="zh-CN"/>
        </w:rPr>
        <w:t>双锥型模</w:t>
      </w:r>
    </w:p>
    <w:p w14:paraId="3D65F91D">
      <w:pPr>
        <w:pStyle w:val="21"/>
        <w:jc w:val="center"/>
      </w:pPr>
      <w:r>
        <w:drawing>
          <wp:inline distT="0" distB="0" distL="114300" distR="114300">
            <wp:extent cx="2514600" cy="1930400"/>
            <wp:effectExtent l="0" t="0" r="0" b="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24"/>
                    <a:stretch>
                      <a:fillRect/>
                    </a:stretch>
                  </pic:blipFill>
                  <pic:spPr>
                    <a:xfrm>
                      <a:off x="0" y="0"/>
                      <a:ext cx="2517979" cy="1932999"/>
                    </a:xfrm>
                    <a:prstGeom prst="rect">
                      <a:avLst/>
                    </a:prstGeom>
                    <a:noFill/>
                    <a:ln>
                      <a:noFill/>
                    </a:ln>
                  </pic:spPr>
                </pic:pic>
              </a:graphicData>
            </a:graphic>
          </wp:inline>
        </w:drawing>
      </w:r>
    </w:p>
    <w:p w14:paraId="4828B4BE">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p>
    <w:p w14:paraId="6012DE3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标引序号说明：</w:t>
      </w:r>
    </w:p>
    <w:p w14:paraId="0C5C246D">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钢丝绳</w:t>
      </w:r>
    </w:p>
    <w:p w14:paraId="786F5750">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砝码</w:t>
      </w:r>
    </w:p>
    <w:p w14:paraId="7EFF64B5">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扭矩测量系统</w:t>
      </w:r>
    </w:p>
    <w:p w14:paraId="05FAC7A9">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4—</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校准滑轮</w:t>
      </w:r>
    </w:p>
    <w:p w14:paraId="05F84707">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R—</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滑轮有效半径</w:t>
      </w:r>
    </w:p>
    <w:p w14:paraId="0AC6350F">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M—</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砝码质量</w:t>
      </w:r>
    </w:p>
    <w:p w14:paraId="4DA8E0E0">
      <w:pPr>
        <w:spacing w:line="288" w:lineRule="auto"/>
        <w:ind w:firstLine="480" w:firstLineChars="200"/>
        <w:jc w:val="center"/>
        <w:rPr>
          <w:rFonts w:ascii="Times New Roman" w:hAnsi="Times New Roman" w:cs="Times New Roman"/>
          <w:sz w:val="24"/>
          <w:szCs w:val="24"/>
          <w:lang w:eastAsia="zh-CN"/>
        </w:rPr>
      </w:pPr>
      <w:r>
        <w:rPr>
          <w:rFonts w:hint="eastAsia" w:ascii="Times New Roman" w:hAnsi="Times New Roman" w:cs="Times New Roman"/>
          <w:sz w:val="24"/>
          <w:szCs w:val="24"/>
          <w:lang w:eastAsia="zh-CN"/>
        </w:rPr>
        <w:t>图C</w:t>
      </w:r>
      <w:r>
        <w:rPr>
          <w:rFonts w:ascii="Times New Roman" w:hAnsi="Times New Roman" w:cs="Times New Roman"/>
          <w:sz w:val="24"/>
          <w:szCs w:val="24"/>
          <w:lang w:eastAsia="zh-CN"/>
        </w:rPr>
        <w:t xml:space="preserve">.2 </w:t>
      </w:r>
      <w:r>
        <w:rPr>
          <w:rFonts w:hint="eastAsia" w:ascii="Times New Roman" w:hAnsi="Times New Roman" w:cs="Times New Roman"/>
          <w:sz w:val="24"/>
          <w:szCs w:val="24"/>
          <w:lang w:eastAsia="zh-CN"/>
        </w:rPr>
        <w:t>平板模</w:t>
      </w:r>
    </w:p>
    <w:p w14:paraId="50AA3714">
      <w:pPr>
        <w:spacing w:line="288" w:lineRule="auto"/>
        <w:ind w:firstLine="480" w:firstLineChars="200"/>
        <w:jc w:val="both"/>
        <w:rPr>
          <w:rFonts w:ascii="Times New Roman" w:hAnsi="Times New Roman" w:cs="Times New Roman"/>
          <w:sz w:val="24"/>
          <w:szCs w:val="24"/>
          <w:lang w:eastAsia="zh-CN"/>
        </w:rPr>
      </w:pPr>
      <w:r>
        <w:rPr>
          <w:rFonts w:hint="eastAsia" w:ascii="Times New Roman" w:hAnsi="Times New Roman" w:cs="Times New Roman"/>
          <w:sz w:val="24"/>
          <w:szCs w:val="24"/>
          <w:lang w:eastAsia="zh-CN"/>
        </w:rPr>
        <w:t>扭矩</w:t>
      </w:r>
      <w:r>
        <w:rPr>
          <w:rFonts w:ascii="Times New Roman" w:hAnsi="Times New Roman" w:cs="Times New Roman"/>
          <w:sz w:val="24"/>
          <w:szCs w:val="24"/>
          <w:lang w:eastAsia="zh-CN"/>
        </w:rPr>
        <w:t>T</w:t>
      </w:r>
      <w:r>
        <w:rPr>
          <w:rFonts w:hint="eastAsia" w:ascii="Times New Roman" w:hAnsi="Times New Roman" w:cs="Times New Roman"/>
          <w:sz w:val="24"/>
          <w:szCs w:val="24"/>
          <w:lang w:eastAsia="zh-CN"/>
        </w:rPr>
        <w:t>可由以下公式计算得出：</w:t>
      </w:r>
    </w:p>
    <w:p w14:paraId="7A8C936D">
      <w:pPr>
        <w:spacing w:line="288" w:lineRule="auto"/>
        <w:ind w:firstLine="480" w:firstLineChars="200"/>
        <w:jc w:val="both"/>
        <w:rPr>
          <w:rFonts w:ascii="Times New Roman" w:hAnsi="Times New Roman" w:cs="Times New Roman"/>
          <w:sz w:val="24"/>
          <w:szCs w:val="24"/>
          <w:lang w:eastAsia="zh-CN"/>
        </w:rPr>
      </w:pPr>
      <m:oMathPara>
        <m:oMath>
          <m:r>
            <m:rPr/>
            <w:rPr>
              <w:rFonts w:hint="eastAsia" w:ascii="Cambria Math" w:hAnsi="Cambria Math" w:cs="Times New Roman"/>
              <w:sz w:val="24"/>
              <w:szCs w:val="24"/>
              <w:lang w:eastAsia="zh-CN"/>
            </w:rPr>
            <m:t>T</m:t>
          </m:r>
          <m:r>
            <m:rPr>
              <m:sty m:val="p"/>
            </m:rPr>
            <w:rPr>
              <w:rFonts w:hint="eastAsia" w:ascii="Cambria Math" w:hAnsi="Cambria Math" w:cs="Times New Roman"/>
              <w:sz w:val="24"/>
              <w:szCs w:val="24"/>
              <w:lang w:eastAsia="zh-CN"/>
            </w:rPr>
            <m:t>=</m:t>
          </m:r>
          <m:r>
            <m:rPr/>
            <w:rPr>
              <w:rFonts w:hint="eastAsia" w:ascii="Cambria Math" w:hAnsi="Cambria Math" w:cs="Times New Roman"/>
              <w:sz w:val="24"/>
              <w:szCs w:val="24"/>
              <w:lang w:eastAsia="zh-CN"/>
            </w:rPr>
            <m:t>R</m:t>
          </m:r>
          <m:r>
            <m:rPr>
              <m:sty m:val="p"/>
            </m:rPr>
            <w:rPr>
              <w:rFonts w:ascii="Cambria Math" w:hAnsi="Cambria Math" w:cs="Times New Roman"/>
              <w:sz w:val="24"/>
              <w:szCs w:val="24"/>
              <w:lang w:eastAsia="zh-CN"/>
            </w:rPr>
            <m:t>×</m:t>
          </m:r>
          <m:r>
            <m:rPr/>
            <w:rPr>
              <w:rFonts w:hint="eastAsia" w:ascii="Cambria Math" w:hAnsi="Cambria Math" w:cs="Times New Roman"/>
              <w:sz w:val="24"/>
              <w:szCs w:val="24"/>
              <w:lang w:eastAsia="zh-CN"/>
            </w:rPr>
            <m:t>M</m:t>
          </m:r>
          <m:r>
            <m:rPr>
              <m:sty m:val="p"/>
            </m:rPr>
            <w:rPr>
              <w:rFonts w:hint="eastAsia" w:ascii="Cambria Math" w:hAnsi="Cambria Math" w:cs="Times New Roman"/>
              <w:sz w:val="24"/>
              <w:szCs w:val="24"/>
              <w:lang w:eastAsia="zh-CN"/>
            </w:rPr>
            <m:t>×</m:t>
          </m:r>
          <m:r>
            <m:rPr/>
            <w:rPr>
              <w:rFonts w:hint="eastAsia" w:ascii="Cambria Math" w:hAnsi="Cambria Math" w:cs="Times New Roman"/>
              <w:sz w:val="24"/>
              <w:szCs w:val="24"/>
              <w:lang w:eastAsia="zh-CN"/>
            </w:rPr>
            <m:t>g</m:t>
          </m:r>
        </m:oMath>
      </m:oMathPara>
    </w:p>
    <w:p w14:paraId="33C1AAD0">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其中，</w:t>
      </w:r>
    </w:p>
    <w:p w14:paraId="23296DF1">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i/>
          <w:snapToGrid/>
          <w:color w:val="000000" w:themeColor="text1"/>
          <w:kern w:val="2"/>
          <w:sz w:val="24"/>
          <w:szCs w:val="24"/>
          <w:lang w:eastAsia="zh-CN"/>
          <w14:textFill>
            <w14:solidFill>
              <w14:schemeClr w14:val="tx1"/>
            </w14:solidFill>
          </w14:textFill>
        </w:rPr>
        <w:t>R</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：校准滑轮的有效半径</w:t>
      </w:r>
    </w:p>
    <w:p w14:paraId="4639FB17">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i/>
          <w:snapToGrid/>
          <w:color w:val="000000" w:themeColor="text1"/>
          <w:kern w:val="2"/>
          <w:sz w:val="24"/>
          <w:szCs w:val="24"/>
          <w:lang w:eastAsia="zh-CN"/>
          <w14:textFill>
            <w14:solidFill>
              <w14:schemeClr w14:val="tx1"/>
            </w14:solidFill>
          </w14:textFill>
        </w:rPr>
        <w:t>M</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：砝码的质量</w:t>
      </w:r>
    </w:p>
    <w:p w14:paraId="3A8796D5">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i/>
          <w:snapToGrid/>
          <w:color w:val="000000" w:themeColor="text1"/>
          <w:kern w:val="2"/>
          <w:sz w:val="24"/>
          <w:szCs w:val="24"/>
          <w:lang w:eastAsia="zh-CN"/>
          <w14:textFill>
            <w14:solidFill>
              <w14:schemeClr w14:val="tx1"/>
            </w14:solidFill>
          </w14:textFill>
        </w:rPr>
        <w:t>g</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重力加速度</w:t>
      </w:r>
    </w:p>
    <w:p w14:paraId="00E6FEE5">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 xml:space="preserve">C.1.2 </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扭转弹簧杆法</w:t>
      </w:r>
    </w:p>
    <w:p w14:paraId="4F363DCC">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可以使用标准弹簧杆来校准扭矩测量系统。标准弹簧杆安装在振荡模和扭矩测量模体之间，并在选定的角位移处校准扭矩。</w:t>
      </w:r>
    </w:p>
    <w:p w14:paraId="495D363C">
      <w:pPr>
        <w:pStyle w:val="4"/>
        <w:rPr>
          <w:color w:val="000000" w:themeColor="text1"/>
          <w14:textFill>
            <w14:solidFill>
              <w14:schemeClr w14:val="tx1"/>
            </w14:solidFill>
          </w14:textFill>
        </w:rPr>
      </w:pPr>
      <w:bookmarkStart w:id="101" w:name="_Toc207859802"/>
      <w:r>
        <w:rPr>
          <w:rFonts w:hint="eastAsia"/>
          <w:color w:val="000000" w:themeColor="text1"/>
          <w14:textFill>
            <w14:solidFill>
              <w14:schemeClr w14:val="tx1"/>
            </w14:solidFill>
          </w14:textFill>
        </w:rPr>
        <w:t>C</w:t>
      </w:r>
      <w:r>
        <w:rPr>
          <w:color w:val="000000" w:themeColor="text1"/>
          <w14:textFill>
            <w14:solidFill>
              <w14:schemeClr w14:val="tx1"/>
            </w14:solidFill>
          </w14:textFill>
        </w:rPr>
        <w:t xml:space="preserve">.2 </w:t>
      </w:r>
      <w:r>
        <w:rPr>
          <w:rFonts w:hint="eastAsia"/>
          <w:color w:val="000000" w:themeColor="text1"/>
          <w14:textFill>
            <w14:solidFill>
              <w14:schemeClr w14:val="tx1"/>
            </w14:solidFill>
          </w14:textFill>
        </w:rPr>
        <w:t>振荡角校准</w:t>
      </w:r>
      <w:bookmarkEnd w:id="101"/>
    </w:p>
    <w:p w14:paraId="6665875F">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校准杆固定在振荡驱动组件上，位移传感器通过刀口轴承与该杆连接。无需装载试样即可进行校准。</w:t>
      </w:r>
    </w:p>
    <w:p w14:paraId="15EC5C2B">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图C</w:t>
      </w: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给出了振荡角校准的示例。</w:t>
      </w:r>
    </w:p>
    <w:p w14:paraId="35D72ECA">
      <w:pPr>
        <w:pStyle w:val="21"/>
        <w:jc w:val="center"/>
        <w:rPr>
          <w:rFonts w:ascii="Times New Roman"/>
        </w:rPr>
      </w:pPr>
      <w:r>
        <w:drawing>
          <wp:inline distT="0" distB="0" distL="114300" distR="114300">
            <wp:extent cx="3095625" cy="2166620"/>
            <wp:effectExtent l="0" t="0" r="3175" b="508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25"/>
                    <a:stretch>
                      <a:fillRect/>
                    </a:stretch>
                  </pic:blipFill>
                  <pic:spPr>
                    <a:xfrm>
                      <a:off x="0" y="0"/>
                      <a:ext cx="3095625" cy="2166620"/>
                    </a:xfrm>
                    <a:prstGeom prst="rect">
                      <a:avLst/>
                    </a:prstGeom>
                    <a:noFill/>
                    <a:ln>
                      <a:noFill/>
                    </a:ln>
                  </pic:spPr>
                </pic:pic>
              </a:graphicData>
            </a:graphic>
          </wp:inline>
        </w:drawing>
      </w:r>
    </w:p>
    <w:p w14:paraId="094476C0">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1—</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校准臂</w:t>
      </w:r>
    </w:p>
    <w:p w14:paraId="2B465E18">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2—</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位移传感器</w:t>
      </w:r>
    </w:p>
    <w:p w14:paraId="53B1890A">
      <w:pPr>
        <w:widowControl w:val="0"/>
        <w:kinsoku/>
        <w:autoSpaceDE/>
        <w:autoSpaceDN/>
        <w:adjustRightInd/>
        <w:spacing w:line="360" w:lineRule="auto"/>
        <w:ind w:left="2" w:leftChars="1" w:firstLine="470" w:firstLineChars="196"/>
        <w:jc w:val="both"/>
        <w:textAlignment w:val="auto"/>
        <w:rPr>
          <w:rFonts w:ascii="Times New Roman" w:hAnsi="Times New Roman" w:eastAsia="宋体" w:cs="Times New Roman"/>
          <w:snapToGrid/>
          <w:color w:val="000000" w:themeColor="text1"/>
          <w:kern w:val="2"/>
          <w:sz w:val="24"/>
          <w:szCs w:val="24"/>
          <w:lang w:eastAsia="zh-CN"/>
          <w14:textFill>
            <w14:solidFill>
              <w14:schemeClr w14:val="tx1"/>
            </w14:solidFill>
          </w14:textFill>
        </w:rPr>
      </w:pPr>
      <w:r>
        <w:rPr>
          <w:rFonts w:ascii="Times New Roman" w:hAnsi="Times New Roman" w:eastAsia="宋体" w:cs="Times New Roman"/>
          <w:snapToGrid/>
          <w:color w:val="000000" w:themeColor="text1"/>
          <w:kern w:val="2"/>
          <w:sz w:val="24"/>
          <w:szCs w:val="24"/>
          <w:lang w:eastAsia="zh-CN"/>
          <w14:textFill>
            <w14:solidFill>
              <w14:schemeClr w14:val="tx1"/>
            </w14:solidFill>
          </w14:textFill>
        </w:rPr>
        <w:t>3—</w:t>
      </w:r>
      <w:r>
        <w:rPr>
          <w:rFonts w:hint="eastAsia" w:ascii="Times New Roman" w:hAnsi="Times New Roman" w:eastAsia="宋体" w:cs="Times New Roman"/>
          <w:snapToGrid/>
          <w:color w:val="000000" w:themeColor="text1"/>
          <w:kern w:val="2"/>
          <w:sz w:val="24"/>
          <w:szCs w:val="24"/>
          <w:lang w:eastAsia="zh-CN"/>
          <w14:textFill>
            <w14:solidFill>
              <w14:schemeClr w14:val="tx1"/>
            </w14:solidFill>
          </w14:textFill>
        </w:rPr>
        <w:t>下模</w:t>
      </w:r>
    </w:p>
    <w:p w14:paraId="5015E600">
      <w:pPr>
        <w:spacing w:line="288" w:lineRule="auto"/>
        <w:ind w:firstLine="480" w:firstLineChars="200"/>
        <w:jc w:val="center"/>
        <w:rPr>
          <w:rFonts w:ascii="Times New Roman" w:hAnsi="Times New Roman" w:cs="Times New Roman"/>
          <w:sz w:val="24"/>
          <w:szCs w:val="24"/>
          <w:lang w:eastAsia="zh-CN"/>
        </w:rPr>
      </w:pPr>
      <w:r>
        <w:rPr>
          <w:rFonts w:hint="eastAsia" w:ascii="Times New Roman" w:hAnsi="Times New Roman" w:cs="Times New Roman"/>
          <w:sz w:val="24"/>
          <w:szCs w:val="24"/>
          <w:lang w:eastAsia="zh-CN"/>
        </w:rPr>
        <w:t>图C</w:t>
      </w:r>
      <w:r>
        <w:rPr>
          <w:rFonts w:ascii="Times New Roman" w:hAnsi="Times New Roman" w:cs="Times New Roman"/>
          <w:sz w:val="24"/>
          <w:szCs w:val="24"/>
          <w:lang w:eastAsia="zh-CN"/>
        </w:rPr>
        <w:t xml:space="preserve">.3 </w:t>
      </w:r>
      <w:r>
        <w:rPr>
          <w:rFonts w:hint="eastAsia" w:ascii="Times New Roman" w:hAnsi="Times New Roman" w:cs="Times New Roman"/>
          <w:sz w:val="24"/>
          <w:szCs w:val="24"/>
          <w:lang w:eastAsia="zh-CN"/>
        </w:rPr>
        <w:t>振荡角校准示例</w:t>
      </w:r>
    </w:p>
    <w:p w14:paraId="28FF777B">
      <w:pPr>
        <w:rPr>
          <w:lang w:eastAsia="zh-CN"/>
        </w:rPr>
      </w:pPr>
    </w:p>
    <w:sectPr>
      <w:headerReference r:id="rId14" w:type="default"/>
      <w:footerReference r:id="rId15" w:type="default"/>
      <w:pgSz w:w="11910" w:h="16840"/>
      <w:pgMar w:top="567" w:right="567" w:bottom="567" w:left="567"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04D81F">
    <w:pPr>
      <w:pStyle w:val="8"/>
      <w:framePr w:wrap="around" w:vAnchor="text" w:hAnchor="margin" w:xAlign="right" w:y="1"/>
      <w:rPr>
        <w:rStyle w:val="14"/>
      </w:rPr>
    </w:pPr>
    <w:r>
      <w:fldChar w:fldCharType="begin"/>
    </w:r>
    <w:r>
      <w:rPr>
        <w:rStyle w:val="14"/>
      </w:rPr>
      <w:instrText xml:space="preserve">PAGE  </w:instrText>
    </w:r>
    <w:r>
      <w:fldChar w:fldCharType="end"/>
    </w:r>
  </w:p>
  <w:p w14:paraId="416F9169">
    <w:pPr>
      <w:pStyle w:val="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1BE57">
    <w:pPr>
      <w:pStyle w:val="8"/>
      <w:ind w:right="360"/>
      <w:jc w:val="center"/>
    </w:pPr>
    <w:r>
      <w:rPr>
        <w:rStyle w:val="14"/>
      </w:rPr>
      <w:fldChar w:fldCharType="begin"/>
    </w:r>
    <w:r>
      <w:rPr>
        <w:rStyle w:val="14"/>
      </w:rPr>
      <w:instrText xml:space="preserve"> PAGE </w:instrText>
    </w:r>
    <w:r>
      <w:rPr>
        <w:rStyle w:val="14"/>
      </w:rPr>
      <w:fldChar w:fldCharType="separate"/>
    </w:r>
    <w:r>
      <w:rPr>
        <w:rStyle w:val="14"/>
      </w:rPr>
      <w:t>I</w:t>
    </w:r>
    <w:r>
      <w:rPr>
        <w:rStyle w:val="1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40332211"/>
      <w:docPartObj>
        <w:docPartGallery w:val="autotext"/>
      </w:docPartObj>
    </w:sdtPr>
    <w:sdtContent>
      <w:p w14:paraId="4919EE7A">
        <w:pPr>
          <w:pStyle w:val="8"/>
          <w:jc w:val="center"/>
        </w:pPr>
        <w:r>
          <w:fldChar w:fldCharType="begin"/>
        </w:r>
        <w:r>
          <w:instrText xml:space="preserve">PAGE   \* MERGEFORMAT</w:instrText>
        </w:r>
        <w:r>
          <w:fldChar w:fldCharType="separate"/>
        </w:r>
        <w:r>
          <w:rPr>
            <w:lang w:val="zh-CN" w:eastAsia="zh-CN"/>
          </w:rPr>
          <w:t>II</w:t>
        </w:r>
        <w:r>
          <w:fldChar w:fldCharType="end"/>
        </w:r>
      </w:p>
    </w:sdtContent>
  </w:sdt>
  <w:p w14:paraId="32ACF45C">
    <w:pPr>
      <w:spacing w:line="226" w:lineRule="auto"/>
      <w:rPr>
        <w:rFonts w:ascii="宋体" w:hAnsi="宋体" w:eastAsia="宋体" w:cs="宋体"/>
        <w:sz w:val="22"/>
        <w:szCs w:val="22"/>
        <w:lang w:eastAsia="zh-C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41071921"/>
      <w:docPartObj>
        <w:docPartGallery w:val="autotext"/>
      </w:docPartObj>
    </w:sdtPr>
    <w:sdtContent>
      <w:p w14:paraId="692F6362">
        <w:pPr>
          <w:pStyle w:val="8"/>
          <w:jc w:val="center"/>
        </w:pPr>
        <w:r>
          <w:fldChar w:fldCharType="begin"/>
        </w:r>
        <w:r>
          <w:instrText xml:space="preserve">PAGE   \* MERGEFORMAT</w:instrText>
        </w:r>
        <w:r>
          <w:fldChar w:fldCharType="separate"/>
        </w:r>
        <w:r>
          <w:rPr>
            <w:lang w:val="zh-CN" w:eastAsia="zh-CN"/>
          </w:rPr>
          <w:t>8</w:t>
        </w:r>
        <w:r>
          <w:fldChar w:fldCharType="end"/>
        </w:r>
      </w:p>
    </w:sdtContent>
  </w:sdt>
  <w:p w14:paraId="3BBE0591">
    <w:pPr>
      <w:pStyle w:val="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2E8438">
    <w:pPr>
      <w:spacing w:line="174" w:lineRule="auto"/>
      <w:ind w:left="169"/>
      <w:rPr>
        <w:rFonts w:ascii="Times New Roman" w:hAnsi="Times New Roman" w:eastAsia="Times New Roman" w:cs="Times New Roman"/>
        <w:sz w:val="15"/>
        <w:szCs w:val="15"/>
      </w:rPr>
    </w:pPr>
    <w:r>
      <w:rPr>
        <w:rFonts w:ascii="Times New Roman" w:hAnsi="Times New Roman" w:eastAsia="Times New Roman" w:cs="Times New Roman"/>
        <w:sz w:val="15"/>
        <w:szCs w:val="15"/>
      </w:rPr>
      <w:t>6</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4951E">
    <w:pPr>
      <w:pStyle w:val="5"/>
      <w:spacing w:line="14" w:lineRule="auto"/>
      <w:rPr>
        <w:sz w:val="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D69FD0">
    <w:pPr>
      <w:pStyle w:val="9"/>
      <w:rPr>
        <w:rFonts w:ascii="黑体" w:eastAsia="黑体"/>
        <w:sz w:val="21"/>
        <w:szCs w:val="21"/>
      </w:rPr>
    </w:pPr>
    <w:r>
      <w:rPr>
        <w:rFonts w:hint="eastAsia" w:ascii="黑体" w:eastAsia="黑体"/>
        <w:sz w:val="21"/>
        <w:szCs w:val="21"/>
      </w:rPr>
      <w:t>JJF XXXX-201X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AA961E">
    <w:pPr>
      <w:pStyle w:val="9"/>
      <w:rPr>
        <w:rFonts w:ascii="黑体" w:eastAsia="黑体"/>
        <w:sz w:val="21"/>
        <w:szCs w:val="21"/>
      </w:rPr>
    </w:pPr>
    <w:r>
      <w:rPr>
        <w:rFonts w:hint="eastAsia" w:ascii="黑体" w:eastAsia="黑体"/>
        <w:sz w:val="21"/>
        <w:szCs w:val="21"/>
      </w:rPr>
      <w:t>JJF XXXX-20</w:t>
    </w:r>
    <w:r>
      <w:rPr>
        <w:rFonts w:ascii="黑体" w:eastAsia="黑体"/>
        <w:sz w:val="21"/>
        <w:szCs w:val="21"/>
      </w:rPr>
      <w:t>2</w:t>
    </w:r>
    <w:r>
      <w:rPr>
        <w:rFonts w:hint="eastAsia" w:ascii="黑体" w:eastAsia="黑体"/>
        <w:sz w:val="21"/>
        <w:szCs w:val="21"/>
      </w:rPr>
      <w:t>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B52EB8">
    <w:pPr>
      <w:spacing w:before="75" w:line="10" w:lineRule="exact"/>
    </w:pPr>
    <w:r>
      <w:rPr>
        <w:lang w:eastAsia="zh-CN"/>
      </w:rPr>
      <w:drawing>
        <wp:inline distT="0" distB="0" distL="0" distR="0">
          <wp:extent cx="5841365" cy="6350"/>
          <wp:effectExtent l="0" t="0" r="0" b="0"/>
          <wp:docPr id="1" name="IM 8"/>
          <wp:cNvGraphicFramePr/>
          <a:graphic xmlns:a="http://schemas.openxmlformats.org/drawingml/2006/main">
            <a:graphicData uri="http://schemas.openxmlformats.org/drawingml/2006/picture">
              <pic:pic xmlns:pic="http://schemas.openxmlformats.org/drawingml/2006/picture">
                <pic:nvPicPr>
                  <pic:cNvPr id="1" name="IM 8"/>
                  <pic:cNvPicPr/>
                </pic:nvPicPr>
                <pic:blipFill>
                  <a:blip r:embed="rId1"/>
                  <a:stretch>
                    <a:fillRect/>
                  </a:stretch>
                </pic:blipFill>
                <pic:spPr>
                  <a:xfrm>
                    <a:off x="0" y="0"/>
                    <a:ext cx="5841998" cy="6375"/>
                  </a:xfrm>
                  <a:prstGeom prst="rect">
                    <a:avLst/>
                  </a:prstGeom>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AD2D73">
    <w:pPr>
      <w:pStyle w:val="9"/>
      <w:rPr>
        <w:lang w:eastAsia="zh-CN"/>
      </w:rPr>
    </w:pPr>
    <w:r>
      <w:rPr>
        <w:lang w:eastAsia="zh-CN"/>
      </w:rPr>
      <w:t>JJFxxxx—20</w:t>
    </w:r>
    <w:r>
      <w:rPr>
        <w:rFonts w:hint="eastAsia"/>
        <w:lang w:eastAsia="zh-CN"/>
      </w:rPr>
      <w:t>2x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61C26">
    <w:pPr>
      <w:pStyle w:val="9"/>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23472E">
    <w:pPr>
      <w:pStyle w:val="9"/>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E3210">
    <w:pPr>
      <w:pStyle w:val="5"/>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24"/>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3"/>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25"/>
      <w:suff w:val="nothing"/>
      <w:lvlText w:val="%1.%2.%3　"/>
      <w:lvlJc w:val="left"/>
      <w:pPr>
        <w:ind w:left="0" w:firstLine="0"/>
      </w:pPr>
      <w:rPr>
        <w:rFonts w:hint="eastAsia" w:ascii="黑体" w:hAnsi="Times New Roman" w:eastAsia="黑体"/>
        <w:b w:val="0"/>
        <w:i w:val="0"/>
        <w:sz w:val="21"/>
      </w:rPr>
    </w:lvl>
    <w:lvl w:ilvl="3" w:tentative="0">
      <w:start w:val="1"/>
      <w:numFmt w:val="decimal"/>
      <w:pStyle w:val="26"/>
      <w:suff w:val="nothing"/>
      <w:lvlText w:val="%1.%2.%3.%4　"/>
      <w:lvlJc w:val="left"/>
      <w:pPr>
        <w:ind w:left="0" w:firstLine="0"/>
      </w:pPr>
      <w:rPr>
        <w:rFonts w:hint="eastAsia" w:ascii="黑体" w:hAnsi="Times New Roman" w:eastAsia="黑体"/>
        <w:b w:val="0"/>
        <w:i w:val="0"/>
        <w:sz w:val="21"/>
      </w:rPr>
    </w:lvl>
    <w:lvl w:ilvl="4" w:tentative="0">
      <w:start w:val="1"/>
      <w:numFmt w:val="decimal"/>
      <w:pStyle w:val="27"/>
      <w:suff w:val="nothing"/>
      <w:lvlText w:val="%1.%2.%3.%4.%5　"/>
      <w:lvlJc w:val="left"/>
      <w:pPr>
        <w:ind w:left="0" w:firstLine="0"/>
      </w:pPr>
      <w:rPr>
        <w:rFonts w:hint="eastAsia" w:ascii="黑体" w:hAnsi="Times New Roman" w:eastAsia="黑体"/>
        <w:b w:val="0"/>
        <w:i w:val="0"/>
        <w:sz w:val="21"/>
      </w:rPr>
    </w:lvl>
    <w:lvl w:ilvl="5" w:tentative="0">
      <w:start w:val="1"/>
      <w:numFmt w:val="decimal"/>
      <w:pStyle w:val="28"/>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1"/>
  <w:bordersDoNotSurroundFooter w:val="1"/>
  <w:documentProtection w:enforcement="0"/>
  <w:defaultTabStop w:val="420"/>
  <w:characterSpacingControl w:val="doNotCompress"/>
  <w:compat>
    <w:spaceForUL/>
    <w:ulTrailSpace/>
    <w:useFELayout/>
    <w:compatSetting w:name="compatibilityMode" w:uri="http://schemas.microsoft.com/office/word" w:val="14"/>
  </w:compat>
  <w:rsids>
    <w:rsidRoot w:val="00163724"/>
    <w:rsid w:val="00004DA7"/>
    <w:rsid w:val="00016B7E"/>
    <w:rsid w:val="000451C3"/>
    <w:rsid w:val="00052A01"/>
    <w:rsid w:val="0006008F"/>
    <w:rsid w:val="000A3D80"/>
    <w:rsid w:val="000A64C5"/>
    <w:rsid w:val="001443EF"/>
    <w:rsid w:val="0016162D"/>
    <w:rsid w:val="00163724"/>
    <w:rsid w:val="0017302C"/>
    <w:rsid w:val="0018054C"/>
    <w:rsid w:val="001B0593"/>
    <w:rsid w:val="001D5763"/>
    <w:rsid w:val="001E151D"/>
    <w:rsid w:val="001E155F"/>
    <w:rsid w:val="001E7E50"/>
    <w:rsid w:val="001F3D30"/>
    <w:rsid w:val="00203229"/>
    <w:rsid w:val="00220E28"/>
    <w:rsid w:val="00225314"/>
    <w:rsid w:val="00240B99"/>
    <w:rsid w:val="0025062E"/>
    <w:rsid w:val="00275335"/>
    <w:rsid w:val="002A1550"/>
    <w:rsid w:val="002C2ACC"/>
    <w:rsid w:val="002E77B2"/>
    <w:rsid w:val="002F2982"/>
    <w:rsid w:val="00342263"/>
    <w:rsid w:val="003F2DF3"/>
    <w:rsid w:val="003F6F94"/>
    <w:rsid w:val="00423673"/>
    <w:rsid w:val="004577F9"/>
    <w:rsid w:val="00465E22"/>
    <w:rsid w:val="00476A8F"/>
    <w:rsid w:val="004A2785"/>
    <w:rsid w:val="004B2E90"/>
    <w:rsid w:val="004B4535"/>
    <w:rsid w:val="004F7385"/>
    <w:rsid w:val="005312F0"/>
    <w:rsid w:val="005835E3"/>
    <w:rsid w:val="00595E87"/>
    <w:rsid w:val="00596C21"/>
    <w:rsid w:val="006172E6"/>
    <w:rsid w:val="0062620F"/>
    <w:rsid w:val="0063479C"/>
    <w:rsid w:val="0069783D"/>
    <w:rsid w:val="006B40F0"/>
    <w:rsid w:val="006B459A"/>
    <w:rsid w:val="006B5711"/>
    <w:rsid w:val="00726CA8"/>
    <w:rsid w:val="00754E8F"/>
    <w:rsid w:val="0078262A"/>
    <w:rsid w:val="007A379E"/>
    <w:rsid w:val="007A728F"/>
    <w:rsid w:val="007B1F89"/>
    <w:rsid w:val="007E1E33"/>
    <w:rsid w:val="00826EC8"/>
    <w:rsid w:val="008307CF"/>
    <w:rsid w:val="00843C4E"/>
    <w:rsid w:val="00856F22"/>
    <w:rsid w:val="008831A2"/>
    <w:rsid w:val="00893559"/>
    <w:rsid w:val="008B3C1B"/>
    <w:rsid w:val="008B3FEB"/>
    <w:rsid w:val="008E0A66"/>
    <w:rsid w:val="00914EAF"/>
    <w:rsid w:val="00924950"/>
    <w:rsid w:val="009340F0"/>
    <w:rsid w:val="009443E0"/>
    <w:rsid w:val="00965584"/>
    <w:rsid w:val="00987C86"/>
    <w:rsid w:val="009B54F0"/>
    <w:rsid w:val="00A067AE"/>
    <w:rsid w:val="00AD709A"/>
    <w:rsid w:val="00AF5E74"/>
    <w:rsid w:val="00B01A8C"/>
    <w:rsid w:val="00B11C7C"/>
    <w:rsid w:val="00B902D1"/>
    <w:rsid w:val="00BD0FD8"/>
    <w:rsid w:val="00BD15AF"/>
    <w:rsid w:val="00C55267"/>
    <w:rsid w:val="00C96BD0"/>
    <w:rsid w:val="00CB5C5A"/>
    <w:rsid w:val="00CE6E7D"/>
    <w:rsid w:val="00D3325B"/>
    <w:rsid w:val="00D72341"/>
    <w:rsid w:val="00E15317"/>
    <w:rsid w:val="00E155A7"/>
    <w:rsid w:val="00E15E67"/>
    <w:rsid w:val="00E30878"/>
    <w:rsid w:val="00E60B83"/>
    <w:rsid w:val="00EA2F31"/>
    <w:rsid w:val="00F05780"/>
    <w:rsid w:val="00F94B3D"/>
    <w:rsid w:val="00FB0E29"/>
    <w:rsid w:val="00FC2A51"/>
    <w:rsid w:val="00FC3430"/>
    <w:rsid w:val="4CAA36FC"/>
    <w:rsid w:val="6A5757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Theme="minorEastAsia" w:cs="Arial"/>
      </w:rPr>
    </w:rPrDefault>
    <w:pPrDefault/>
  </w:docDefaults>
  <w:latentStyles w:count="260" w:defQFormat="0" w:defUnhideWhenUsed="1" w:defSemiHidden="1" w:defUIPriority="99" w:defLockedState="0">
    <w:lsdException w:qFormat="1" w:unhideWhenUsed="0" w:uiPriority="0" w:name="Normal"/>
    <w:lsdException w:qFormat="1" w:unhideWhenUsed="0" w:uiPriority="9" w:semiHidden="0" w:name="heading 1"/>
    <w:lsdException w:qFormat="1" w:uiPriority="9"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0" w:semiHidden="0" w:name="header"/>
    <w:lsdException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cs="Arial" w:eastAsiaTheme="minorEastAsia"/>
      <w:snapToGrid w:val="0"/>
      <w:color w:val="000000"/>
      <w:sz w:val="21"/>
      <w:szCs w:val="21"/>
      <w:lang w:val="en-US" w:eastAsia="en-US" w:bidi="ar-SA"/>
    </w:rPr>
  </w:style>
  <w:style w:type="paragraph" w:styleId="2">
    <w:name w:val="heading 1"/>
    <w:basedOn w:val="1"/>
    <w:next w:val="1"/>
    <w:link w:val="3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2"/>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3"/>
    <w:qFormat/>
    <w:uiPriority w:val="0"/>
    <w:pPr>
      <w:keepNext/>
      <w:keepLines/>
      <w:widowControl w:val="0"/>
      <w:kinsoku/>
      <w:autoSpaceDE/>
      <w:autoSpaceDN/>
      <w:adjustRightInd/>
      <w:snapToGrid/>
      <w:spacing w:line="360" w:lineRule="auto"/>
      <w:jc w:val="both"/>
      <w:textAlignment w:val="auto"/>
      <w:outlineLvl w:val="2"/>
    </w:pPr>
    <w:rPr>
      <w:rFonts w:ascii="Times New Roman" w:hAnsi="Times New Roman" w:eastAsia="宋体" w:cs="Times New Roman"/>
      <w:bCs/>
      <w:snapToGrid/>
      <w:color w:val="auto"/>
      <w:kern w:val="2"/>
      <w:sz w:val="24"/>
      <w:szCs w:val="32"/>
      <w:lang w:eastAsia="zh-CN"/>
    </w:rPr>
  </w:style>
  <w:style w:type="character" w:default="1" w:styleId="13">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5">
    <w:name w:val="Body Text"/>
    <w:basedOn w:val="1"/>
    <w:semiHidden/>
    <w:qFormat/>
    <w:uiPriority w:val="0"/>
    <w:rPr>
      <w:rFonts w:eastAsia="Arial"/>
    </w:rPr>
  </w:style>
  <w:style w:type="paragraph" w:styleId="6">
    <w:name w:val="toc 3"/>
    <w:basedOn w:val="1"/>
    <w:next w:val="1"/>
    <w:autoRedefine/>
    <w:unhideWhenUsed/>
    <w:qFormat/>
    <w:uiPriority w:val="39"/>
    <w:pPr>
      <w:kinsoku/>
      <w:autoSpaceDE/>
      <w:autoSpaceDN/>
      <w:adjustRightInd/>
      <w:snapToGrid/>
      <w:spacing w:after="100" w:line="276" w:lineRule="auto"/>
      <w:ind w:left="440"/>
      <w:textAlignment w:val="auto"/>
    </w:pPr>
    <w:rPr>
      <w:rFonts w:asciiTheme="minorHAnsi" w:hAnsiTheme="minorHAnsi" w:cstheme="minorBidi"/>
      <w:snapToGrid/>
      <w:color w:val="auto"/>
      <w:sz w:val="22"/>
      <w:szCs w:val="22"/>
      <w:lang w:eastAsia="zh-CN"/>
    </w:rPr>
  </w:style>
  <w:style w:type="paragraph" w:styleId="7">
    <w:name w:val="Balloon Text"/>
    <w:basedOn w:val="1"/>
    <w:link w:val="18"/>
    <w:semiHidden/>
    <w:unhideWhenUsed/>
    <w:uiPriority w:val="99"/>
    <w:rPr>
      <w:sz w:val="18"/>
      <w:szCs w:val="18"/>
    </w:rPr>
  </w:style>
  <w:style w:type="paragraph" w:styleId="8">
    <w:name w:val="footer"/>
    <w:basedOn w:val="1"/>
    <w:link w:val="20"/>
    <w:unhideWhenUsed/>
    <w:uiPriority w:val="0"/>
    <w:pPr>
      <w:tabs>
        <w:tab w:val="center" w:pos="4153"/>
        <w:tab w:val="right" w:pos="8306"/>
      </w:tabs>
    </w:pPr>
    <w:rPr>
      <w:sz w:val="18"/>
      <w:szCs w:val="18"/>
    </w:rPr>
  </w:style>
  <w:style w:type="paragraph" w:styleId="9">
    <w:name w:val="header"/>
    <w:basedOn w:val="1"/>
    <w:link w:val="19"/>
    <w:unhideWhenUsed/>
    <w:uiPriority w:val="0"/>
    <w:pPr>
      <w:pBdr>
        <w:bottom w:val="single" w:color="auto" w:sz="6" w:space="1"/>
      </w:pBdr>
      <w:tabs>
        <w:tab w:val="center" w:pos="4153"/>
        <w:tab w:val="right" w:pos="8306"/>
      </w:tabs>
      <w:jc w:val="center"/>
    </w:pPr>
    <w:rPr>
      <w:sz w:val="18"/>
      <w:szCs w:val="18"/>
    </w:rPr>
  </w:style>
  <w:style w:type="paragraph" w:styleId="10">
    <w:name w:val="toc 1"/>
    <w:basedOn w:val="1"/>
    <w:next w:val="1"/>
    <w:autoRedefine/>
    <w:unhideWhenUsed/>
    <w:qFormat/>
    <w:uiPriority w:val="39"/>
    <w:pPr>
      <w:kinsoku/>
      <w:autoSpaceDE/>
      <w:autoSpaceDN/>
      <w:adjustRightInd/>
      <w:snapToGrid/>
      <w:spacing w:after="100" w:line="276" w:lineRule="auto"/>
      <w:textAlignment w:val="auto"/>
    </w:pPr>
    <w:rPr>
      <w:rFonts w:asciiTheme="minorHAnsi" w:hAnsiTheme="minorHAnsi" w:cstheme="minorBidi"/>
      <w:snapToGrid/>
      <w:color w:val="auto"/>
      <w:sz w:val="22"/>
      <w:szCs w:val="22"/>
      <w:lang w:eastAsia="zh-CN"/>
    </w:rPr>
  </w:style>
  <w:style w:type="paragraph" w:styleId="11">
    <w:name w:val="toc 2"/>
    <w:basedOn w:val="1"/>
    <w:next w:val="1"/>
    <w:autoRedefine/>
    <w:unhideWhenUsed/>
    <w:qFormat/>
    <w:uiPriority w:val="39"/>
    <w:pPr>
      <w:kinsoku/>
      <w:autoSpaceDE/>
      <w:autoSpaceDN/>
      <w:adjustRightInd/>
      <w:snapToGrid/>
      <w:spacing w:after="100" w:line="276" w:lineRule="auto"/>
      <w:ind w:left="220"/>
      <w:textAlignment w:val="auto"/>
    </w:pPr>
    <w:rPr>
      <w:rFonts w:asciiTheme="minorHAnsi" w:hAnsiTheme="minorHAnsi" w:cstheme="minorBidi"/>
      <w:snapToGrid/>
      <w:color w:val="auto"/>
      <w:sz w:val="22"/>
      <w:szCs w:val="22"/>
      <w:lang w:eastAsia="zh-CN"/>
    </w:rPr>
  </w:style>
  <w:style w:type="character" w:styleId="14">
    <w:name w:val="page number"/>
    <w:basedOn w:val="13"/>
    <w:qFormat/>
    <w:uiPriority w:val="0"/>
  </w:style>
  <w:style w:type="character" w:styleId="15">
    <w:name w:val="Hyperlink"/>
    <w:basedOn w:val="13"/>
    <w:unhideWhenUsed/>
    <w:qFormat/>
    <w:uiPriority w:val="99"/>
    <w:rPr>
      <w:color w:val="0000FF" w:themeColor="hyperlink"/>
      <w:u w:val="single"/>
      <w14:textFill>
        <w14:solidFill>
          <w14:schemeClr w14:val="hlink"/>
        </w14:solidFill>
      </w14:textFill>
    </w:rPr>
  </w:style>
  <w:style w:type="table" w:customStyle="1" w:styleId="16">
    <w:name w:val="Table Normal"/>
    <w:semiHidden/>
    <w:unhideWhenUsed/>
    <w:qFormat/>
    <w:uiPriority w:val="0"/>
    <w:tblPr>
      <w:tblCellMar>
        <w:top w:w="0" w:type="dxa"/>
        <w:left w:w="0" w:type="dxa"/>
        <w:bottom w:w="0" w:type="dxa"/>
        <w:right w:w="0" w:type="dxa"/>
      </w:tblCellMar>
    </w:tblPr>
  </w:style>
  <w:style w:type="paragraph" w:customStyle="1" w:styleId="17">
    <w:name w:val="Table Text"/>
    <w:basedOn w:val="1"/>
    <w:semiHidden/>
    <w:qFormat/>
    <w:uiPriority w:val="0"/>
    <w:rPr>
      <w:rFonts w:ascii="宋体" w:hAnsi="宋体" w:eastAsia="宋体" w:cs="宋体"/>
    </w:rPr>
  </w:style>
  <w:style w:type="character" w:customStyle="1" w:styleId="18">
    <w:name w:val="批注框文本 Char"/>
    <w:basedOn w:val="13"/>
    <w:link w:val="7"/>
    <w:semiHidden/>
    <w:qFormat/>
    <w:uiPriority w:val="99"/>
    <w:rPr>
      <w:sz w:val="18"/>
      <w:szCs w:val="18"/>
    </w:rPr>
  </w:style>
  <w:style w:type="character" w:customStyle="1" w:styleId="19">
    <w:name w:val="页眉 Char"/>
    <w:basedOn w:val="13"/>
    <w:link w:val="9"/>
    <w:uiPriority w:val="99"/>
    <w:rPr>
      <w:sz w:val="18"/>
      <w:szCs w:val="18"/>
    </w:rPr>
  </w:style>
  <w:style w:type="character" w:customStyle="1" w:styleId="20">
    <w:name w:val="页脚 Char"/>
    <w:basedOn w:val="13"/>
    <w:link w:val="8"/>
    <w:qFormat/>
    <w:uiPriority w:val="99"/>
    <w:rPr>
      <w:sz w:val="18"/>
      <w:szCs w:val="18"/>
    </w:rPr>
  </w:style>
  <w:style w:type="paragraph" w:customStyle="1" w:styleId="21">
    <w:name w:val="段"/>
    <w:link w:val="22"/>
    <w:qFormat/>
    <w:uiPriority w:val="0"/>
    <w:pPr>
      <w:tabs>
        <w:tab w:val="center" w:pos="4201"/>
        <w:tab w:val="right" w:leader="dot" w:pos="9298"/>
      </w:tabs>
      <w:autoSpaceDE w:val="0"/>
      <w:autoSpaceDN w:val="0"/>
      <w:ind w:firstLine="420" w:firstLineChars="200"/>
      <w:jc w:val="both"/>
    </w:pPr>
    <w:rPr>
      <w:rFonts w:cs="Times New Roman" w:asciiTheme="minorEastAsia" w:hAnsiTheme="minorEastAsia" w:eastAsiaTheme="minorEastAsia"/>
      <w:snapToGrid/>
      <w:color w:val="auto"/>
      <w:sz w:val="21"/>
      <w:szCs w:val="20"/>
      <w:lang w:val="en-US" w:eastAsia="zh-CN" w:bidi="ar-SA"/>
    </w:rPr>
  </w:style>
  <w:style w:type="character" w:customStyle="1" w:styleId="22">
    <w:name w:val="段 Char"/>
    <w:link w:val="21"/>
    <w:qFormat/>
    <w:uiPriority w:val="0"/>
    <w:rPr>
      <w:rFonts w:cs="Times New Roman" w:asciiTheme="minorEastAsia" w:hAnsiTheme="minorEastAsia"/>
      <w:snapToGrid/>
      <w:color w:val="auto"/>
      <w:szCs w:val="20"/>
      <w:lang w:eastAsia="zh-CN"/>
    </w:rPr>
  </w:style>
  <w:style w:type="paragraph" w:customStyle="1" w:styleId="23">
    <w:name w:val="一级条标题"/>
    <w:next w:val="21"/>
    <w:qFormat/>
    <w:uiPriority w:val="0"/>
    <w:pPr>
      <w:numPr>
        <w:ilvl w:val="1"/>
        <w:numId w:val="1"/>
      </w:numPr>
      <w:spacing w:before="156" w:beforeLines="50" w:after="156" w:afterLines="50"/>
      <w:outlineLvl w:val="2"/>
    </w:pPr>
    <w:rPr>
      <w:rFonts w:ascii="黑体" w:hAnsi="Times New Roman" w:eastAsia="黑体" w:cs="Times New Roman"/>
      <w:snapToGrid/>
      <w:color w:val="auto"/>
      <w:sz w:val="21"/>
      <w:szCs w:val="21"/>
      <w:lang w:val="en-US" w:eastAsia="zh-CN" w:bidi="ar-SA"/>
    </w:rPr>
  </w:style>
  <w:style w:type="paragraph" w:customStyle="1" w:styleId="24">
    <w:name w:val="章标题"/>
    <w:next w:val="21"/>
    <w:qFormat/>
    <w:uiPriority w:val="0"/>
    <w:pPr>
      <w:numPr>
        <w:ilvl w:val="0"/>
        <w:numId w:val="1"/>
      </w:numPr>
      <w:spacing w:before="312" w:beforeLines="100" w:after="312" w:afterLines="100"/>
      <w:jc w:val="both"/>
      <w:outlineLvl w:val="1"/>
    </w:pPr>
    <w:rPr>
      <w:rFonts w:ascii="黑体" w:hAnsi="Times New Roman" w:eastAsia="黑体" w:cs="Times New Roman"/>
      <w:snapToGrid/>
      <w:color w:val="auto"/>
      <w:sz w:val="21"/>
      <w:szCs w:val="20"/>
      <w:lang w:val="en-US" w:eastAsia="zh-CN" w:bidi="ar-SA"/>
    </w:rPr>
  </w:style>
  <w:style w:type="paragraph" w:customStyle="1" w:styleId="25">
    <w:name w:val="二级条标题"/>
    <w:basedOn w:val="23"/>
    <w:next w:val="21"/>
    <w:qFormat/>
    <w:uiPriority w:val="0"/>
    <w:pPr>
      <w:numPr>
        <w:ilvl w:val="2"/>
      </w:numPr>
      <w:spacing w:before="50" w:after="50"/>
      <w:outlineLvl w:val="3"/>
    </w:pPr>
  </w:style>
  <w:style w:type="paragraph" w:customStyle="1" w:styleId="26">
    <w:name w:val="三级条标题"/>
    <w:basedOn w:val="25"/>
    <w:next w:val="21"/>
    <w:qFormat/>
    <w:uiPriority w:val="0"/>
    <w:pPr>
      <w:numPr>
        <w:ilvl w:val="3"/>
      </w:numPr>
      <w:outlineLvl w:val="4"/>
    </w:pPr>
  </w:style>
  <w:style w:type="paragraph" w:customStyle="1" w:styleId="27">
    <w:name w:val="四级条标题"/>
    <w:basedOn w:val="26"/>
    <w:next w:val="21"/>
    <w:qFormat/>
    <w:uiPriority w:val="0"/>
    <w:pPr>
      <w:numPr>
        <w:ilvl w:val="4"/>
      </w:numPr>
      <w:outlineLvl w:val="5"/>
    </w:pPr>
  </w:style>
  <w:style w:type="paragraph" w:customStyle="1" w:styleId="28">
    <w:name w:val="五级条标题"/>
    <w:basedOn w:val="27"/>
    <w:next w:val="21"/>
    <w:qFormat/>
    <w:uiPriority w:val="0"/>
    <w:pPr>
      <w:numPr>
        <w:ilvl w:val="5"/>
      </w:numPr>
      <w:outlineLvl w:val="6"/>
    </w:pPr>
  </w:style>
  <w:style w:type="character" w:styleId="29">
    <w:name w:val="Placeholder Text"/>
    <w:basedOn w:val="13"/>
    <w:semiHidden/>
    <w:qFormat/>
    <w:uiPriority w:val="99"/>
    <w:rPr>
      <w:color w:val="808080"/>
    </w:rPr>
  </w:style>
  <w:style w:type="character" w:customStyle="1" w:styleId="30">
    <w:name w:val="标题 1 Char"/>
    <w:basedOn w:val="13"/>
    <w:link w:val="2"/>
    <w:qFormat/>
    <w:uiPriority w:val="9"/>
    <w:rPr>
      <w:b/>
      <w:bCs/>
      <w:kern w:val="44"/>
      <w:sz w:val="44"/>
      <w:szCs w:val="44"/>
    </w:rPr>
  </w:style>
  <w:style w:type="paragraph" w:customStyle="1" w:styleId="31">
    <w:name w:val="TOC Heading"/>
    <w:basedOn w:val="2"/>
    <w:next w:val="1"/>
    <w:unhideWhenUsed/>
    <w:qFormat/>
    <w:uiPriority w:val="39"/>
    <w:pPr>
      <w:kinsoku/>
      <w:autoSpaceDE/>
      <w:autoSpaceDN/>
      <w:adjustRightInd/>
      <w:snapToGrid/>
      <w:spacing w:before="480" w:after="0" w:line="276" w:lineRule="auto"/>
      <w:textAlignment w:val="auto"/>
      <w:outlineLvl w:val="9"/>
    </w:pPr>
    <w:rPr>
      <w:rFonts w:asciiTheme="majorHAnsi" w:hAnsiTheme="majorHAnsi" w:eastAsiaTheme="majorEastAsia" w:cstheme="majorBidi"/>
      <w:snapToGrid/>
      <w:color w:val="376092" w:themeColor="accent1" w:themeShade="BF"/>
      <w:kern w:val="0"/>
      <w:sz w:val="28"/>
      <w:szCs w:val="28"/>
      <w:lang w:eastAsia="zh-CN"/>
    </w:rPr>
  </w:style>
  <w:style w:type="character" w:customStyle="1" w:styleId="32">
    <w:name w:val="标题 2 Char"/>
    <w:basedOn w:val="13"/>
    <w:link w:val="3"/>
    <w:uiPriority w:val="9"/>
    <w:rPr>
      <w:rFonts w:asciiTheme="majorHAnsi" w:hAnsiTheme="majorHAnsi" w:eastAsiaTheme="majorEastAsia" w:cstheme="majorBidi"/>
      <w:b/>
      <w:bCs/>
      <w:sz w:val="32"/>
      <w:szCs w:val="32"/>
    </w:rPr>
  </w:style>
  <w:style w:type="character" w:customStyle="1" w:styleId="33">
    <w:name w:val="标题 3 Char"/>
    <w:basedOn w:val="13"/>
    <w:link w:val="4"/>
    <w:qFormat/>
    <w:uiPriority w:val="0"/>
    <w:rPr>
      <w:rFonts w:ascii="Times New Roman" w:hAnsi="Times New Roman" w:eastAsia="宋体" w:cs="Times New Roman"/>
      <w:bCs/>
      <w:snapToGrid/>
      <w:color w:val="auto"/>
      <w:kern w:val="2"/>
      <w:sz w:val="24"/>
      <w:szCs w:val="32"/>
      <w:lang w:eastAsia="zh-CN"/>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theme" Target="theme/theme1.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E79A2DB-6398-44E3-9778-24B9BE75058C}">
  <ds:schemaRefs/>
</ds:datastoreItem>
</file>

<file path=docProps/app.xml><?xml version="1.0" encoding="utf-8"?>
<Properties xmlns="http://schemas.openxmlformats.org/officeDocument/2006/extended-properties" xmlns:vt="http://schemas.openxmlformats.org/officeDocument/2006/docPropsVTypes">
  <Template>Normal.dotm</Template>
  <Company>Organization</Company>
  <Pages>17</Pages>
  <Words>4351</Words>
  <Characters>5066</Characters>
  <Lines>57</Lines>
  <Paragraphs>16</Paragraphs>
  <TotalTime>155</TotalTime>
  <ScaleCrop>false</ScaleCrop>
  <LinksUpToDate>false</LinksUpToDate>
  <CharactersWithSpaces>5895</CharactersWithSpaces>
  <Application>WPS Office_12.1.0.22215_F1E327BC-269C-435d-A152-05C5408002CA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2025-02-05T00:13:00Z</dcterms:created>
  <dc:creator>Kingsoft-PDF</dc:creator>
  <cp:lastModifiedBy>Bruis Kim</cp:lastModifiedBy>
  <cp:lastPrinted>2025-02-05T01:33:00Z</cp:lastPrinted>
  <dcterms:modified xsi:type="dcterms:W3CDTF">2025-09-15T14:36:31Z</dcterms:modified>
  <dc:subject>pdfbuilder</dc:subject>
  <cp:revision>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2025-02-05T00:13:11Z</vt:filetime>
  </property>
  <property fmtid="{D5CDD505-2E9C-101B-9397-08002B2CF9AE}" pid="4" name="UsrData">
    <vt:lpwstr>67a23c8ed0534a001ff37baawl</vt:lpwstr>
  </property>
  <property fmtid="{D5CDD505-2E9C-101B-9397-08002B2CF9AE}" pid="5" name="KSOTemplateDocerSaveRecord">
    <vt:lpwstr>eyJoZGlkIjoiMzEwNTM5NzYwMDRjMzkwZTVkZjY2ODkwMGIxNGU0OTUiLCJ1c2VySWQiOiI1ODE2NTg3NjIifQ==</vt:lpwstr>
  </property>
  <property fmtid="{D5CDD505-2E9C-101B-9397-08002B2CF9AE}" pid="6" name="KSOProductBuildVer">
    <vt:lpwstr>2052-12.1.0.22215</vt:lpwstr>
  </property>
  <property fmtid="{D5CDD505-2E9C-101B-9397-08002B2CF9AE}" pid="7" name="ICV">
    <vt:lpwstr>2BC7691947F94F5BAF3155B731138A22_12</vt:lpwstr>
  </property>
</Properties>
</file>